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88C6" w14:textId="77777777" w:rsidR="001B60AD" w:rsidRPr="00632E35" w:rsidRDefault="001B60AD">
      <w:pPr>
        <w:tabs>
          <w:tab w:val="center" w:pos="2268"/>
          <w:tab w:val="center" w:pos="7655"/>
        </w:tabs>
        <w:ind w:right="-425" w:hanging="374"/>
        <w:rPr>
          <w:rFonts w:ascii="Times New Roman" w:hAnsi="Times New Roman"/>
          <w:color w:val="000000" w:themeColor="text1"/>
        </w:rPr>
      </w:pPr>
      <w:r w:rsidRPr="00632E35">
        <w:rPr>
          <w:rFonts w:ascii="Times New Roman" w:hAnsi="Times New Roman"/>
          <w:color w:val="000000" w:themeColor="text1"/>
        </w:rPr>
        <w:t xml:space="preserve">  CÔNG ĐOÀN TỔNG CTY CẤP NƯỚC SÀI GÒN </w:t>
      </w:r>
      <w:r w:rsidRPr="00632E35">
        <w:rPr>
          <w:rFonts w:ascii="Times New Roman" w:hAnsi="Times New Roman"/>
          <w:b/>
          <w:bCs/>
          <w:color w:val="000000" w:themeColor="text1"/>
        </w:rPr>
        <w:tab/>
      </w:r>
      <w:r w:rsidRPr="00632E35">
        <w:rPr>
          <w:rFonts w:ascii="Times New Roman" w:hAnsi="Times New Roman"/>
          <w:color w:val="000000" w:themeColor="text1"/>
        </w:rPr>
        <w:t>CỘNG HÒA XÃ HỘI CHỦ NGHĨA VIỆT NAM</w:t>
      </w:r>
    </w:p>
    <w:p w14:paraId="7259EB98" w14:textId="77777777" w:rsidR="001B60AD" w:rsidRPr="00632E35" w:rsidRDefault="001B60AD">
      <w:pPr>
        <w:tabs>
          <w:tab w:val="center" w:pos="2268"/>
          <w:tab w:val="center" w:pos="7655"/>
        </w:tabs>
        <w:ind w:right="-425" w:hanging="374"/>
        <w:rPr>
          <w:rFonts w:ascii="Times New Roman" w:hAnsi="Times New Roman"/>
          <w:color w:val="000000" w:themeColor="text1"/>
          <w:u w:val="single"/>
        </w:rPr>
      </w:pPr>
      <w:r w:rsidRPr="00632E35">
        <w:rPr>
          <w:rFonts w:ascii="Times New Roman" w:hAnsi="Times New Roman"/>
          <w:color w:val="000000" w:themeColor="text1"/>
        </w:rPr>
        <w:t xml:space="preserve">         </w:t>
      </w:r>
      <w:r w:rsidRPr="00632E35">
        <w:rPr>
          <w:rFonts w:ascii="Times New Roman" w:hAnsi="Times New Roman"/>
          <w:b/>
          <w:color w:val="000000" w:themeColor="text1"/>
        </w:rPr>
        <w:t xml:space="preserve">CÔNG ĐOÀN CÔNG TY CỔ PHẦN </w:t>
      </w:r>
      <w:r w:rsidRPr="00632E35">
        <w:rPr>
          <w:rFonts w:ascii="Times New Roman" w:hAnsi="Times New Roman"/>
          <w:b/>
          <w:color w:val="000000" w:themeColor="text1"/>
        </w:rPr>
        <w:tab/>
      </w:r>
      <w:r w:rsidRPr="00632E35">
        <w:rPr>
          <w:rFonts w:ascii="Times New Roman" w:hAnsi="Times New Roman"/>
          <w:color w:val="000000" w:themeColor="text1"/>
          <w:u w:val="single"/>
        </w:rPr>
        <w:t>Độc lập-Tự do-Hạnh phúc</w:t>
      </w:r>
    </w:p>
    <w:p w14:paraId="7EB013FC" w14:textId="77777777" w:rsidR="001B60AD" w:rsidRPr="00632E35" w:rsidRDefault="001B60AD">
      <w:pPr>
        <w:tabs>
          <w:tab w:val="center" w:pos="2268"/>
          <w:tab w:val="center" w:pos="7655"/>
        </w:tabs>
        <w:ind w:hanging="374"/>
        <w:rPr>
          <w:rFonts w:ascii="Times New Roman" w:hAnsi="Times New Roman"/>
          <w:color w:val="000000" w:themeColor="text1"/>
        </w:rPr>
      </w:pPr>
      <w:r w:rsidRPr="00632E35">
        <w:rPr>
          <w:rFonts w:ascii="Times New Roman" w:hAnsi="Times New Roman"/>
          <w:b/>
          <w:color w:val="000000" w:themeColor="text1"/>
        </w:rPr>
        <w:t xml:space="preserve">                   CẤP NƯỚC TRUNG AN                                                 </w:t>
      </w:r>
      <w:r w:rsidRPr="00632E35">
        <w:rPr>
          <w:rFonts w:ascii="Times New Roman" w:hAnsi="Times New Roman"/>
          <w:b/>
          <w:color w:val="000000" w:themeColor="text1"/>
        </w:rPr>
        <w:tab/>
        <w:t xml:space="preserve">    </w:t>
      </w:r>
    </w:p>
    <w:p w14:paraId="43FBAECC" w14:textId="77777777" w:rsidR="001B60AD" w:rsidRPr="00632E35" w:rsidRDefault="001B60AD">
      <w:pPr>
        <w:tabs>
          <w:tab w:val="center" w:pos="2268"/>
          <w:tab w:val="center" w:pos="7655"/>
        </w:tabs>
        <w:ind w:right="-425" w:hanging="374"/>
        <w:rPr>
          <w:rFonts w:ascii="Times New Roman" w:hAnsi="Times New Roman"/>
          <w:color w:val="000000" w:themeColor="text1"/>
        </w:rPr>
      </w:pPr>
      <w:r w:rsidRPr="00632E35">
        <w:rPr>
          <w:rFonts w:ascii="Times New Roman" w:hAnsi="Times New Roman"/>
          <w:color w:val="000000" w:themeColor="text1"/>
        </w:rPr>
        <w:t xml:space="preserve">                              ---o0o---                                                                      </w:t>
      </w:r>
    </w:p>
    <w:p w14:paraId="296D9284" w14:textId="2D0D6AB2" w:rsidR="001B60AD" w:rsidRPr="00632E35" w:rsidRDefault="001B60AD">
      <w:pPr>
        <w:tabs>
          <w:tab w:val="center" w:pos="2268"/>
          <w:tab w:val="center" w:pos="7655"/>
        </w:tabs>
        <w:ind w:right="49" w:hanging="374"/>
        <w:jc w:val="both"/>
        <w:rPr>
          <w:rFonts w:ascii="Times New Roman" w:hAnsi="Times New Roman"/>
          <w:i/>
          <w:color w:val="000000" w:themeColor="text1"/>
          <w:sz w:val="26"/>
          <w:szCs w:val="26"/>
        </w:rPr>
      </w:pPr>
      <w:r w:rsidRPr="00632E35">
        <w:rPr>
          <w:rFonts w:ascii="Times New Roman" w:hAnsi="Times New Roman"/>
          <w:b/>
          <w:i/>
          <w:color w:val="000000" w:themeColor="text1"/>
        </w:rPr>
        <w:tab/>
      </w:r>
      <w:r w:rsidRPr="00632E35">
        <w:rPr>
          <w:rFonts w:ascii="Times New Roman" w:hAnsi="Times New Roman"/>
          <w:b/>
          <w:i/>
          <w:color w:val="000000" w:themeColor="text1"/>
        </w:rPr>
        <w:tab/>
        <w:t xml:space="preserve"> </w:t>
      </w:r>
      <w:r w:rsidRPr="00632E35">
        <w:rPr>
          <w:rFonts w:ascii="Times New Roman" w:hAnsi="Times New Roman"/>
          <w:b/>
          <w:i/>
          <w:color w:val="000000" w:themeColor="text1"/>
        </w:rPr>
        <w:tab/>
        <w:t xml:space="preserve">                                          </w:t>
      </w:r>
      <w:r w:rsidRPr="00632E35">
        <w:rPr>
          <w:rFonts w:ascii="Times New Roman" w:hAnsi="Times New Roman"/>
          <w:i/>
          <w:color w:val="000000" w:themeColor="text1"/>
          <w:sz w:val="26"/>
          <w:szCs w:val="26"/>
        </w:rPr>
        <w:t>T</w:t>
      </w:r>
      <w:r w:rsidRPr="00632E35">
        <w:rPr>
          <w:rFonts w:ascii="Times New Roman" w:hAnsi="Times New Roman"/>
          <w:i/>
          <w:color w:val="000000" w:themeColor="text1"/>
          <w:sz w:val="26"/>
          <w:szCs w:val="26"/>
          <w:lang w:val="vi-VN"/>
        </w:rPr>
        <w:t>p</w:t>
      </w:r>
      <w:r w:rsidRPr="00632E35">
        <w:rPr>
          <w:rFonts w:ascii="Times New Roman" w:hAnsi="Times New Roman"/>
          <w:i/>
          <w:color w:val="000000" w:themeColor="text1"/>
          <w:sz w:val="26"/>
          <w:szCs w:val="26"/>
        </w:rPr>
        <w:t xml:space="preserve"> Hồ Chí Minh, ngày   </w:t>
      </w:r>
      <w:r w:rsidR="00592956">
        <w:rPr>
          <w:rFonts w:ascii="Times New Roman" w:hAnsi="Times New Roman"/>
          <w:i/>
          <w:color w:val="000000" w:themeColor="text1"/>
          <w:sz w:val="26"/>
          <w:szCs w:val="26"/>
        </w:rPr>
        <w:t xml:space="preserve"> </w:t>
      </w:r>
      <w:r w:rsidRPr="00632E35">
        <w:rPr>
          <w:rFonts w:ascii="Times New Roman" w:hAnsi="Times New Roman"/>
          <w:i/>
          <w:color w:val="000000" w:themeColor="text1"/>
          <w:sz w:val="26"/>
          <w:szCs w:val="26"/>
        </w:rPr>
        <w:t xml:space="preserve"> </w:t>
      </w:r>
      <w:proofErr w:type="gramStart"/>
      <w:r w:rsidRPr="00632E35">
        <w:rPr>
          <w:rFonts w:ascii="Times New Roman" w:hAnsi="Times New Roman"/>
          <w:i/>
          <w:color w:val="000000" w:themeColor="text1"/>
          <w:sz w:val="26"/>
          <w:szCs w:val="26"/>
        </w:rPr>
        <w:t>tháng  0</w:t>
      </w:r>
      <w:r w:rsidR="005A4150">
        <w:rPr>
          <w:rFonts w:ascii="Times New Roman" w:hAnsi="Times New Roman"/>
          <w:i/>
          <w:color w:val="000000" w:themeColor="text1"/>
          <w:sz w:val="26"/>
          <w:szCs w:val="26"/>
        </w:rPr>
        <w:t>5</w:t>
      </w:r>
      <w:proofErr w:type="gramEnd"/>
      <w:r w:rsidRPr="00632E35">
        <w:rPr>
          <w:rFonts w:ascii="Times New Roman" w:hAnsi="Times New Roman"/>
          <w:i/>
          <w:color w:val="000000" w:themeColor="text1"/>
          <w:sz w:val="26"/>
          <w:szCs w:val="26"/>
        </w:rPr>
        <w:t xml:space="preserve"> năm 202</w:t>
      </w:r>
      <w:r w:rsidR="00904D48">
        <w:rPr>
          <w:rFonts w:ascii="Times New Roman" w:hAnsi="Times New Roman"/>
          <w:i/>
          <w:color w:val="000000" w:themeColor="text1"/>
          <w:sz w:val="26"/>
          <w:szCs w:val="26"/>
        </w:rPr>
        <w:t>5</w:t>
      </w:r>
    </w:p>
    <w:p w14:paraId="6B9A9397" w14:textId="77777777" w:rsidR="001B60AD" w:rsidRPr="00632E35" w:rsidRDefault="001B60AD">
      <w:pPr>
        <w:tabs>
          <w:tab w:val="center" w:pos="2268"/>
          <w:tab w:val="center" w:pos="7655"/>
        </w:tabs>
        <w:ind w:firstLine="187"/>
        <w:rPr>
          <w:rFonts w:ascii="Times New Roman" w:hAnsi="Times New Roman"/>
          <w:b/>
          <w:color w:val="000000" w:themeColor="text1"/>
          <w:sz w:val="32"/>
          <w:szCs w:val="32"/>
        </w:rPr>
      </w:pPr>
    </w:p>
    <w:p w14:paraId="6CD900A2" w14:textId="36F66DDF" w:rsidR="00B53FF6" w:rsidRDefault="00B53FF6">
      <w:pPr>
        <w:tabs>
          <w:tab w:val="center" w:pos="2268"/>
          <w:tab w:val="center" w:pos="7655"/>
        </w:tabs>
        <w:ind w:firstLine="187"/>
        <w:jc w:val="center"/>
        <w:rPr>
          <w:rFonts w:ascii="Palatino Linotype" w:hAnsi="Palatino Linotype"/>
          <w:b/>
          <w:color w:val="000000" w:themeColor="text1"/>
          <w:sz w:val="28"/>
          <w:szCs w:val="28"/>
        </w:rPr>
      </w:pPr>
      <w:r>
        <w:rPr>
          <w:rFonts w:ascii="Palatino Linotype" w:hAnsi="Palatino Linotype"/>
          <w:b/>
          <w:color w:val="000000" w:themeColor="text1"/>
          <w:sz w:val="28"/>
          <w:szCs w:val="28"/>
        </w:rPr>
        <w:t xml:space="preserve">BẢNG SO SÁNH </w:t>
      </w:r>
      <w:r w:rsidR="00904D48">
        <w:rPr>
          <w:rFonts w:ascii="Palatino Linotype" w:hAnsi="Palatino Linotype"/>
          <w:b/>
          <w:color w:val="000000" w:themeColor="text1"/>
          <w:sz w:val="28"/>
          <w:szCs w:val="28"/>
        </w:rPr>
        <w:t xml:space="preserve">DỰ THẢO </w:t>
      </w:r>
      <w:r>
        <w:rPr>
          <w:rFonts w:ascii="Palatino Linotype" w:hAnsi="Palatino Linotype"/>
          <w:b/>
          <w:color w:val="000000" w:themeColor="text1"/>
          <w:sz w:val="28"/>
          <w:szCs w:val="28"/>
        </w:rPr>
        <w:t xml:space="preserve">NHỮNG ĐIỂM MỚI </w:t>
      </w:r>
    </w:p>
    <w:p w14:paraId="03B7B3A8" w14:textId="317B93B6" w:rsidR="001B60AD" w:rsidRPr="00632E35" w:rsidRDefault="00B53FF6">
      <w:pPr>
        <w:tabs>
          <w:tab w:val="center" w:pos="2268"/>
          <w:tab w:val="center" w:pos="7655"/>
        </w:tabs>
        <w:ind w:firstLine="187"/>
        <w:jc w:val="center"/>
        <w:rPr>
          <w:rFonts w:ascii="Palatino Linotype" w:hAnsi="Palatino Linotype"/>
          <w:b/>
          <w:color w:val="000000" w:themeColor="text1"/>
          <w:sz w:val="28"/>
          <w:szCs w:val="28"/>
        </w:rPr>
      </w:pPr>
      <w:r>
        <w:rPr>
          <w:rFonts w:ascii="Palatino Linotype" w:hAnsi="Palatino Linotype"/>
          <w:b/>
          <w:color w:val="000000" w:themeColor="text1"/>
          <w:sz w:val="28"/>
          <w:szCs w:val="28"/>
        </w:rPr>
        <w:t>TRONG</w:t>
      </w:r>
      <w:r w:rsidR="001B60AD" w:rsidRPr="00632E35">
        <w:rPr>
          <w:rFonts w:ascii="Palatino Linotype" w:hAnsi="Palatino Linotype"/>
          <w:b/>
          <w:color w:val="000000" w:themeColor="text1"/>
          <w:sz w:val="28"/>
          <w:szCs w:val="28"/>
        </w:rPr>
        <w:t xml:space="preserve"> </w:t>
      </w:r>
      <w:r>
        <w:rPr>
          <w:rFonts w:ascii="Palatino Linotype" w:hAnsi="Palatino Linotype"/>
          <w:b/>
          <w:color w:val="000000" w:themeColor="text1"/>
          <w:sz w:val="28"/>
          <w:szCs w:val="28"/>
        </w:rPr>
        <w:t xml:space="preserve">THỎA ƯỚC </w:t>
      </w:r>
      <w:r w:rsidR="001B60AD" w:rsidRPr="00632E35">
        <w:rPr>
          <w:rFonts w:ascii="Palatino Linotype" w:hAnsi="Palatino Linotype"/>
          <w:b/>
          <w:color w:val="000000" w:themeColor="text1"/>
          <w:sz w:val="28"/>
          <w:szCs w:val="28"/>
        </w:rPr>
        <w:t>LĐTT 20</w:t>
      </w:r>
      <w:r w:rsidR="00B01AD7" w:rsidRPr="00632E35">
        <w:rPr>
          <w:rFonts w:ascii="Palatino Linotype" w:hAnsi="Palatino Linotype"/>
          <w:b/>
          <w:color w:val="000000" w:themeColor="text1"/>
          <w:sz w:val="28"/>
          <w:szCs w:val="28"/>
        </w:rPr>
        <w:t>2</w:t>
      </w:r>
      <w:r w:rsidR="00904D48">
        <w:rPr>
          <w:rFonts w:ascii="Palatino Linotype" w:hAnsi="Palatino Linotype"/>
          <w:b/>
          <w:color w:val="000000" w:themeColor="text1"/>
          <w:sz w:val="28"/>
          <w:szCs w:val="28"/>
        </w:rPr>
        <w:t>5</w:t>
      </w:r>
      <w:r>
        <w:rPr>
          <w:rFonts w:ascii="Palatino Linotype" w:hAnsi="Palatino Linotype"/>
          <w:b/>
          <w:color w:val="000000" w:themeColor="text1"/>
          <w:sz w:val="28"/>
          <w:szCs w:val="28"/>
        </w:rPr>
        <w:t xml:space="preserve"> SO VỚI THỎA ƯỚC LĐTT 202</w:t>
      </w:r>
      <w:r w:rsidR="00904D48">
        <w:rPr>
          <w:rFonts w:ascii="Palatino Linotype" w:hAnsi="Palatino Linotype"/>
          <w:b/>
          <w:color w:val="000000" w:themeColor="text1"/>
          <w:sz w:val="28"/>
          <w:szCs w:val="28"/>
        </w:rPr>
        <w:t>4</w:t>
      </w:r>
    </w:p>
    <w:p w14:paraId="3973DCF1" w14:textId="77777777" w:rsidR="001B60AD" w:rsidRDefault="001B60AD">
      <w:pPr>
        <w:tabs>
          <w:tab w:val="center" w:pos="2268"/>
          <w:tab w:val="center" w:pos="7655"/>
        </w:tabs>
        <w:ind w:firstLine="187"/>
        <w:jc w:val="center"/>
        <w:rPr>
          <w:rFonts w:ascii="Palatino Linotype" w:hAnsi="Palatino Linotype"/>
          <w:b/>
          <w:color w:val="000000" w:themeColor="text1"/>
          <w:sz w:val="26"/>
          <w:szCs w:val="26"/>
        </w:rPr>
      </w:pPr>
    </w:p>
    <w:tbl>
      <w:tblPr>
        <w:tblStyle w:val="TableGrid"/>
        <w:tblW w:w="9805" w:type="dxa"/>
        <w:tblLook w:val="04A0" w:firstRow="1" w:lastRow="0" w:firstColumn="1" w:lastColumn="0" w:noHBand="0" w:noVBand="1"/>
      </w:tblPr>
      <w:tblGrid>
        <w:gridCol w:w="968"/>
        <w:gridCol w:w="2897"/>
        <w:gridCol w:w="3510"/>
        <w:gridCol w:w="2430"/>
      </w:tblGrid>
      <w:tr w:rsidR="00904D48" w14:paraId="51778549" w14:textId="3D674D1F" w:rsidTr="00904D48">
        <w:tc>
          <w:tcPr>
            <w:tcW w:w="968" w:type="dxa"/>
          </w:tcPr>
          <w:p w14:paraId="711DFDED" w14:textId="77777777" w:rsidR="00904D48" w:rsidRDefault="00904D48">
            <w:pPr>
              <w:tabs>
                <w:tab w:val="center" w:pos="2268"/>
                <w:tab w:val="center" w:pos="7655"/>
              </w:tabs>
              <w:jc w:val="center"/>
              <w:rPr>
                <w:rFonts w:ascii="Palatino Linotype" w:hAnsi="Palatino Linotype"/>
                <w:b/>
                <w:color w:val="000000" w:themeColor="text1"/>
                <w:sz w:val="26"/>
                <w:szCs w:val="26"/>
              </w:rPr>
            </w:pPr>
          </w:p>
        </w:tc>
        <w:tc>
          <w:tcPr>
            <w:tcW w:w="2897" w:type="dxa"/>
          </w:tcPr>
          <w:p w14:paraId="475DDB08" w14:textId="119D33A0" w:rsidR="00904D48" w:rsidRDefault="00904D48">
            <w:pPr>
              <w:tabs>
                <w:tab w:val="center" w:pos="2268"/>
                <w:tab w:val="center" w:pos="7655"/>
              </w:tabs>
              <w:jc w:val="center"/>
              <w:rPr>
                <w:rFonts w:ascii="Palatino Linotype" w:hAnsi="Palatino Linotype"/>
                <w:b/>
                <w:color w:val="000000" w:themeColor="text1"/>
                <w:sz w:val="26"/>
                <w:szCs w:val="26"/>
              </w:rPr>
            </w:pPr>
            <w:r>
              <w:rPr>
                <w:rFonts w:ascii="Palatino Linotype" w:hAnsi="Palatino Linotype"/>
                <w:b/>
                <w:color w:val="000000" w:themeColor="text1"/>
                <w:sz w:val="26"/>
                <w:szCs w:val="26"/>
              </w:rPr>
              <w:t>Thỏa ước 2024</w:t>
            </w:r>
          </w:p>
        </w:tc>
        <w:tc>
          <w:tcPr>
            <w:tcW w:w="3510" w:type="dxa"/>
          </w:tcPr>
          <w:p w14:paraId="4990BDB2" w14:textId="15A1DAA2" w:rsidR="00904D48" w:rsidRPr="00CB6A69" w:rsidRDefault="00904D48">
            <w:pPr>
              <w:tabs>
                <w:tab w:val="center" w:pos="2268"/>
                <w:tab w:val="center" w:pos="7655"/>
              </w:tabs>
              <w:jc w:val="center"/>
              <w:rPr>
                <w:rFonts w:ascii="Palatino Linotype" w:hAnsi="Palatino Linotype"/>
                <w:b/>
                <w:color w:val="FF0000"/>
                <w:sz w:val="26"/>
                <w:szCs w:val="26"/>
              </w:rPr>
            </w:pPr>
            <w:r>
              <w:rPr>
                <w:rFonts w:ascii="Palatino Linotype" w:hAnsi="Palatino Linotype"/>
                <w:b/>
                <w:color w:val="000000" w:themeColor="text1"/>
                <w:sz w:val="26"/>
                <w:szCs w:val="26"/>
              </w:rPr>
              <w:t>Thỏa ước 2025 (dự thảo)</w:t>
            </w:r>
          </w:p>
        </w:tc>
        <w:tc>
          <w:tcPr>
            <w:tcW w:w="2430" w:type="dxa"/>
          </w:tcPr>
          <w:p w14:paraId="3F067148" w14:textId="22DE69E2" w:rsidR="00904D48" w:rsidRDefault="00904D48">
            <w:pPr>
              <w:tabs>
                <w:tab w:val="center" w:pos="2268"/>
                <w:tab w:val="center" w:pos="7655"/>
              </w:tabs>
              <w:jc w:val="center"/>
              <w:rPr>
                <w:rFonts w:ascii="Palatino Linotype" w:hAnsi="Palatino Linotype"/>
                <w:b/>
                <w:color w:val="000000" w:themeColor="text1"/>
                <w:sz w:val="26"/>
                <w:szCs w:val="26"/>
              </w:rPr>
            </w:pPr>
            <w:r>
              <w:rPr>
                <w:rFonts w:ascii="Palatino Linotype" w:hAnsi="Palatino Linotype"/>
                <w:b/>
                <w:color w:val="000000" w:themeColor="text1"/>
                <w:sz w:val="26"/>
                <w:szCs w:val="26"/>
              </w:rPr>
              <w:t>Ghi chú</w:t>
            </w:r>
          </w:p>
        </w:tc>
      </w:tr>
      <w:tr w:rsidR="00904D48" w:rsidRPr="00D5161F" w14:paraId="29980A7B" w14:textId="7534BAE2" w:rsidTr="00904D48">
        <w:tc>
          <w:tcPr>
            <w:tcW w:w="968" w:type="dxa"/>
          </w:tcPr>
          <w:p w14:paraId="71411D9B" w14:textId="110B9332" w:rsidR="00904D48" w:rsidRDefault="00904D48" w:rsidP="00B53FF6">
            <w:pPr>
              <w:tabs>
                <w:tab w:val="center" w:pos="2268"/>
                <w:tab w:val="center" w:pos="7655"/>
              </w:tabs>
              <w:jc w:val="center"/>
              <w:rPr>
                <w:rFonts w:ascii="Palatino Linotype" w:hAnsi="Palatino Linotype"/>
                <w:b/>
                <w:color w:val="000000" w:themeColor="text1"/>
                <w:sz w:val="26"/>
                <w:szCs w:val="26"/>
              </w:rPr>
            </w:pPr>
            <w:r>
              <w:rPr>
                <w:rFonts w:ascii="Palatino Linotype" w:hAnsi="Palatino Linotype"/>
                <w:b/>
                <w:color w:val="000000" w:themeColor="text1"/>
                <w:sz w:val="26"/>
                <w:szCs w:val="26"/>
              </w:rPr>
              <w:t>Điều 18</w:t>
            </w:r>
          </w:p>
        </w:tc>
        <w:tc>
          <w:tcPr>
            <w:tcW w:w="2897" w:type="dxa"/>
          </w:tcPr>
          <w:p w14:paraId="3CBC67F3" w14:textId="725CFE44" w:rsidR="00904D48" w:rsidRPr="00BF7F52" w:rsidRDefault="00904D48" w:rsidP="002C081C">
            <w:pPr>
              <w:tabs>
                <w:tab w:val="center" w:pos="2268"/>
                <w:tab w:val="center" w:pos="7655"/>
              </w:tabs>
              <w:ind w:firstLine="544"/>
              <w:jc w:val="both"/>
              <w:rPr>
                <w:rFonts w:ascii="Palatino Linotype" w:hAnsi="Palatino Linotype"/>
                <w:b/>
                <w:color w:val="000000" w:themeColor="text1"/>
                <w:sz w:val="26"/>
                <w:szCs w:val="26"/>
                <w:lang w:val="vi-VN"/>
              </w:rPr>
            </w:pPr>
            <w:r w:rsidRPr="00B81956">
              <w:rPr>
                <w:rFonts w:ascii="Times New Roman" w:hAnsi="Times New Roman"/>
                <w:color w:val="000000" w:themeColor="text1"/>
                <w:sz w:val="26"/>
                <w:szCs w:val="28"/>
                <w:lang w:val="vi-VN"/>
              </w:rPr>
              <w:t>Trợ cấp tiền ăn giữa ca cho mỗi CNV-LĐ với mức chi</w:t>
            </w:r>
            <w:r w:rsidRPr="00831372">
              <w:rPr>
                <w:rFonts w:ascii="Times New Roman" w:hAnsi="Times New Roman"/>
                <w:color w:val="000000" w:themeColor="text1"/>
                <w:sz w:val="26"/>
                <w:szCs w:val="28"/>
                <w:lang w:val="vi-VN"/>
              </w:rPr>
              <w:t xml:space="preserve"> không thấp hơn</w:t>
            </w:r>
            <w:r w:rsidRPr="00B81956">
              <w:rPr>
                <w:rFonts w:ascii="Times New Roman" w:hAnsi="Times New Roman"/>
                <w:color w:val="000000" w:themeColor="text1"/>
                <w:sz w:val="26"/>
                <w:szCs w:val="28"/>
                <w:lang w:val="vi-VN"/>
              </w:rPr>
              <w:t xml:space="preserve"> </w:t>
            </w:r>
            <w:r w:rsidRPr="00831372">
              <w:rPr>
                <w:rFonts w:ascii="Times New Roman" w:hAnsi="Times New Roman"/>
                <w:color w:val="000000" w:themeColor="text1"/>
                <w:sz w:val="26"/>
                <w:szCs w:val="28"/>
                <w:lang w:val="vi-VN"/>
              </w:rPr>
              <w:t>6</w:t>
            </w:r>
            <w:r w:rsidRPr="000A758D">
              <w:rPr>
                <w:rFonts w:ascii="Times New Roman" w:hAnsi="Times New Roman"/>
                <w:color w:val="000000" w:themeColor="text1"/>
                <w:sz w:val="26"/>
                <w:szCs w:val="28"/>
                <w:lang w:val="vi-VN"/>
              </w:rPr>
              <w:t>0.000 đồng/ngày</w:t>
            </w:r>
            <w:r w:rsidRPr="00B81956">
              <w:rPr>
                <w:rFonts w:ascii="Times New Roman" w:hAnsi="Times New Roman"/>
                <w:color w:val="000000" w:themeColor="text1"/>
                <w:sz w:val="26"/>
                <w:szCs w:val="28"/>
                <w:lang w:val="vi-VN"/>
              </w:rPr>
              <w:t xml:space="preserve"> công/người.</w:t>
            </w:r>
          </w:p>
        </w:tc>
        <w:tc>
          <w:tcPr>
            <w:tcW w:w="3510" w:type="dxa"/>
          </w:tcPr>
          <w:p w14:paraId="552DB522" w14:textId="2998E188" w:rsidR="00904D48" w:rsidRPr="00CB6A69" w:rsidRDefault="00904D48" w:rsidP="00CB6A69">
            <w:pPr>
              <w:tabs>
                <w:tab w:val="left" w:pos="900"/>
              </w:tabs>
              <w:spacing w:before="100" w:after="100"/>
              <w:jc w:val="both"/>
              <w:rPr>
                <w:rFonts w:ascii="Times New Roman" w:hAnsi="Times New Roman"/>
                <w:color w:val="FF0000"/>
                <w:sz w:val="26"/>
                <w:szCs w:val="28"/>
                <w:lang w:val="vi-VN"/>
              </w:rPr>
            </w:pPr>
            <w:r w:rsidRPr="00CB6A69">
              <w:rPr>
                <w:rFonts w:ascii="Times New Roman" w:hAnsi="Times New Roman"/>
                <w:color w:val="FF0000"/>
                <w:sz w:val="26"/>
                <w:szCs w:val="28"/>
                <w:lang w:val="vi-VN"/>
              </w:rPr>
              <w:t>Trợ cấp tiền ăn giữa ca cho mỗi CNV-LĐ với mức chi không thấp hơn 100.000 đồng/ngày công/người.</w:t>
            </w:r>
          </w:p>
        </w:tc>
        <w:tc>
          <w:tcPr>
            <w:tcW w:w="2430" w:type="dxa"/>
          </w:tcPr>
          <w:p w14:paraId="02F2673E" w14:textId="1F156AA6" w:rsidR="00904D48" w:rsidRPr="00904D48" w:rsidRDefault="00904D48" w:rsidP="00B53FF6">
            <w:pPr>
              <w:tabs>
                <w:tab w:val="left" w:pos="900"/>
              </w:tabs>
              <w:spacing w:before="100" w:after="100"/>
              <w:jc w:val="both"/>
              <w:rPr>
                <w:rFonts w:ascii="Times New Roman" w:hAnsi="Times New Roman"/>
                <w:color w:val="000000" w:themeColor="text1"/>
                <w:sz w:val="26"/>
                <w:szCs w:val="28"/>
                <w:lang w:val="vi-VN"/>
              </w:rPr>
            </w:pPr>
            <w:r w:rsidRPr="00831372">
              <w:rPr>
                <w:rFonts w:ascii="Times New Roman" w:hAnsi="Times New Roman"/>
                <w:color w:val="000000" w:themeColor="text1"/>
                <w:sz w:val="26"/>
                <w:szCs w:val="28"/>
                <w:lang w:val="vi-VN"/>
              </w:rPr>
              <w:t>6</w:t>
            </w:r>
            <w:r w:rsidRPr="000A758D">
              <w:rPr>
                <w:rFonts w:ascii="Times New Roman" w:hAnsi="Times New Roman"/>
                <w:color w:val="000000" w:themeColor="text1"/>
                <w:sz w:val="26"/>
                <w:szCs w:val="28"/>
                <w:lang w:val="vi-VN"/>
              </w:rPr>
              <w:t>0.000 đồng</w:t>
            </w:r>
            <w:r w:rsidRPr="00904D48">
              <w:rPr>
                <w:rFonts w:ascii="Times New Roman" w:hAnsi="Times New Roman"/>
                <w:color w:val="000000" w:themeColor="text1"/>
                <w:sz w:val="26"/>
                <w:szCs w:val="28"/>
                <w:lang w:val="vi-VN"/>
              </w:rPr>
              <w:t xml:space="preserve"> </w:t>
            </w:r>
            <w:r w:rsidRPr="00904D48">
              <w:rPr>
                <w:rFonts w:ascii="Times New Roman" w:hAnsi="Times New Roman"/>
                <w:color w:val="000000" w:themeColor="text1"/>
                <w:sz w:val="26"/>
                <w:szCs w:val="28"/>
              </w:rPr>
              <w:sym w:font="Wingdings" w:char="F0E0"/>
            </w:r>
            <w:r w:rsidRPr="00904D48">
              <w:rPr>
                <w:rFonts w:ascii="Times New Roman" w:hAnsi="Times New Roman"/>
                <w:color w:val="000000" w:themeColor="text1"/>
                <w:sz w:val="26"/>
                <w:szCs w:val="28"/>
                <w:lang w:val="vi-VN"/>
              </w:rPr>
              <w:t xml:space="preserve"> không thấp hơn </w:t>
            </w:r>
            <w:r w:rsidRPr="00CB6A69">
              <w:rPr>
                <w:rFonts w:ascii="Times New Roman" w:hAnsi="Times New Roman"/>
                <w:color w:val="FF0000"/>
                <w:sz w:val="26"/>
                <w:szCs w:val="28"/>
                <w:lang w:val="vi-VN"/>
              </w:rPr>
              <w:t>100.000 đồng</w:t>
            </w:r>
          </w:p>
        </w:tc>
      </w:tr>
      <w:tr w:rsidR="00904D48" w:rsidRPr="00D5161F" w14:paraId="3F77CE79" w14:textId="526B5F5F" w:rsidTr="00904D48">
        <w:tc>
          <w:tcPr>
            <w:tcW w:w="968" w:type="dxa"/>
          </w:tcPr>
          <w:p w14:paraId="263615E7" w14:textId="1740FA5F" w:rsidR="00904D48" w:rsidRPr="00BF7F52" w:rsidRDefault="00904D48" w:rsidP="00B53FF6">
            <w:pPr>
              <w:tabs>
                <w:tab w:val="center" w:pos="2268"/>
                <w:tab w:val="center" w:pos="7655"/>
              </w:tabs>
              <w:jc w:val="center"/>
              <w:rPr>
                <w:rFonts w:ascii="Palatino Linotype" w:hAnsi="Palatino Linotype"/>
                <w:b/>
                <w:color w:val="000000" w:themeColor="text1"/>
                <w:sz w:val="26"/>
                <w:szCs w:val="26"/>
                <w:lang w:val="vi-VN"/>
              </w:rPr>
            </w:pPr>
            <w:r>
              <w:rPr>
                <w:rFonts w:ascii="Palatino Linotype" w:hAnsi="Palatino Linotype"/>
                <w:b/>
                <w:color w:val="000000" w:themeColor="text1"/>
                <w:sz w:val="26"/>
                <w:szCs w:val="26"/>
              </w:rPr>
              <w:t>Điều 18</w:t>
            </w:r>
          </w:p>
        </w:tc>
        <w:tc>
          <w:tcPr>
            <w:tcW w:w="2897" w:type="dxa"/>
          </w:tcPr>
          <w:p w14:paraId="2794C7BE" w14:textId="23825F76" w:rsidR="00904D48" w:rsidRPr="00D33300" w:rsidRDefault="00904D48" w:rsidP="00B53FF6">
            <w:pPr>
              <w:pStyle w:val="NormalWeb"/>
              <w:shd w:val="clear" w:color="auto" w:fill="FFFFFF"/>
              <w:tabs>
                <w:tab w:val="left" w:pos="900"/>
              </w:tabs>
              <w:spacing w:beforeAutospacing="0" w:afterAutospacing="0"/>
              <w:jc w:val="both"/>
              <w:rPr>
                <w:color w:val="000000" w:themeColor="text1"/>
                <w:sz w:val="26"/>
                <w:szCs w:val="28"/>
                <w:lang w:val="vi-VN"/>
              </w:rPr>
            </w:pPr>
            <w:r w:rsidRPr="00D33300">
              <w:rPr>
                <w:b/>
                <w:bCs/>
                <w:color w:val="000000" w:themeColor="text1"/>
                <w:sz w:val="26"/>
                <w:szCs w:val="28"/>
                <w:lang w:val="vi-VN"/>
              </w:rPr>
              <w:t>Tùy theo tình hình sản xuất kinh doanh của Công ty,</w:t>
            </w:r>
            <w:r w:rsidRPr="00D33300">
              <w:rPr>
                <w:color w:val="000000" w:themeColor="text1"/>
                <w:sz w:val="26"/>
                <w:szCs w:val="28"/>
                <w:lang w:val="vi-VN"/>
              </w:rPr>
              <w:t xml:space="preserve"> người sử dụng lao động xem xét chi tham quan du lịch gần cho CNV-LĐ có thời gian làm việc tại Công ty từ đủ 01 năm trở lên (phát tiền mặt) với mức chi không quá 3.000.000 đồng/ng</w:t>
            </w:r>
            <w:r w:rsidRPr="00D33300">
              <w:rPr>
                <w:rFonts w:hint="eastAsia"/>
                <w:color w:val="000000" w:themeColor="text1"/>
                <w:sz w:val="26"/>
                <w:szCs w:val="28"/>
                <w:lang w:val="vi-VN"/>
              </w:rPr>
              <w:t>ư</w:t>
            </w:r>
            <w:r w:rsidRPr="00D33300">
              <w:rPr>
                <w:color w:val="000000" w:themeColor="text1"/>
                <w:sz w:val="26"/>
                <w:szCs w:val="28"/>
                <w:lang w:val="vi-VN"/>
              </w:rPr>
              <w:t>ời/năm và không quá 1.500.000 đồng/ng</w:t>
            </w:r>
            <w:r w:rsidRPr="00D33300">
              <w:rPr>
                <w:rFonts w:hint="eastAsia"/>
                <w:color w:val="000000" w:themeColor="text1"/>
                <w:sz w:val="26"/>
                <w:szCs w:val="28"/>
                <w:lang w:val="vi-VN"/>
              </w:rPr>
              <w:t>ư</w:t>
            </w:r>
            <w:r w:rsidRPr="00D33300">
              <w:rPr>
                <w:color w:val="000000" w:themeColor="text1"/>
                <w:sz w:val="26"/>
                <w:szCs w:val="28"/>
                <w:lang w:val="vi-VN"/>
              </w:rPr>
              <w:t>ời các tr</w:t>
            </w:r>
            <w:r w:rsidRPr="00D33300">
              <w:rPr>
                <w:rFonts w:hint="eastAsia"/>
                <w:color w:val="000000" w:themeColor="text1"/>
                <w:sz w:val="26"/>
                <w:szCs w:val="28"/>
                <w:lang w:val="vi-VN"/>
              </w:rPr>
              <w:t>ư</w:t>
            </w:r>
            <w:r w:rsidRPr="00D33300">
              <w:rPr>
                <w:color w:val="000000" w:themeColor="text1"/>
                <w:sz w:val="26"/>
                <w:szCs w:val="28"/>
                <w:lang w:val="vi-VN"/>
              </w:rPr>
              <w:t>ờng hợp còn lại.</w:t>
            </w:r>
          </w:p>
        </w:tc>
        <w:tc>
          <w:tcPr>
            <w:tcW w:w="3510" w:type="dxa"/>
          </w:tcPr>
          <w:p w14:paraId="45F4E5DE" w14:textId="10879E9D" w:rsidR="00904D48" w:rsidRPr="00CB6A69" w:rsidRDefault="00904D48" w:rsidP="00CB6A69">
            <w:pPr>
              <w:pStyle w:val="NormalWeb"/>
              <w:shd w:val="clear" w:color="auto" w:fill="FFFFFF"/>
              <w:tabs>
                <w:tab w:val="left" w:pos="900"/>
              </w:tabs>
              <w:spacing w:beforeAutospacing="0" w:afterAutospacing="0"/>
              <w:jc w:val="both"/>
              <w:rPr>
                <w:color w:val="FF0000"/>
                <w:sz w:val="26"/>
                <w:szCs w:val="28"/>
                <w:lang w:val="vi-VN"/>
              </w:rPr>
            </w:pPr>
            <w:r w:rsidRPr="00CB6A69">
              <w:rPr>
                <w:color w:val="000000" w:themeColor="text1"/>
                <w:sz w:val="26"/>
                <w:szCs w:val="28"/>
                <w:lang w:val="vi-VN"/>
              </w:rPr>
              <w:t>N</w:t>
            </w:r>
            <w:r w:rsidRPr="00D33300">
              <w:rPr>
                <w:color w:val="000000" w:themeColor="text1"/>
                <w:sz w:val="26"/>
                <w:szCs w:val="28"/>
                <w:lang w:val="vi-VN"/>
              </w:rPr>
              <w:t xml:space="preserve">gười sử dụng lao động xem xét chi tham quan du lịch gần cho CNV-LĐ có thời gian làm việc tại Công ty từ đủ 01 năm trở lên (phát tiền mặt) với mức chi </w:t>
            </w:r>
            <w:r w:rsidRPr="00CB6A69">
              <w:rPr>
                <w:b/>
                <w:color w:val="000000" w:themeColor="text1"/>
                <w:sz w:val="26"/>
                <w:szCs w:val="28"/>
                <w:lang w:val="vi-VN"/>
              </w:rPr>
              <w:t xml:space="preserve">không thấp hơn </w:t>
            </w:r>
            <w:r w:rsidRPr="00D33300">
              <w:rPr>
                <w:color w:val="000000" w:themeColor="text1"/>
                <w:sz w:val="26"/>
                <w:szCs w:val="28"/>
                <w:lang w:val="vi-VN"/>
              </w:rPr>
              <w:t>3.000.000 đồng/ng</w:t>
            </w:r>
            <w:r w:rsidRPr="00D33300">
              <w:rPr>
                <w:rFonts w:hint="eastAsia"/>
                <w:color w:val="000000" w:themeColor="text1"/>
                <w:sz w:val="26"/>
                <w:szCs w:val="28"/>
                <w:lang w:val="vi-VN"/>
              </w:rPr>
              <w:t>ư</w:t>
            </w:r>
            <w:r w:rsidRPr="00D33300">
              <w:rPr>
                <w:color w:val="000000" w:themeColor="text1"/>
                <w:sz w:val="26"/>
                <w:szCs w:val="28"/>
                <w:lang w:val="vi-VN"/>
              </w:rPr>
              <w:t>ời/năm</w:t>
            </w:r>
            <w:r w:rsidR="00D5161F">
              <w:rPr>
                <w:color w:val="000000" w:themeColor="text1"/>
                <w:sz w:val="26"/>
                <w:szCs w:val="28"/>
                <w:lang w:val="vi-VN"/>
              </w:rPr>
              <w:t xml:space="preserve"> và</w:t>
            </w:r>
            <w:r w:rsidRPr="00D33300">
              <w:rPr>
                <w:color w:val="000000" w:themeColor="text1"/>
                <w:sz w:val="26"/>
                <w:szCs w:val="28"/>
                <w:lang w:val="vi-VN"/>
              </w:rPr>
              <w:t xml:space="preserve"> </w:t>
            </w:r>
            <w:r w:rsidRPr="00CB6A69">
              <w:rPr>
                <w:b/>
                <w:color w:val="000000" w:themeColor="text1"/>
                <w:sz w:val="26"/>
                <w:szCs w:val="28"/>
                <w:lang w:val="vi-VN"/>
              </w:rPr>
              <w:t>không thấp hơn</w:t>
            </w:r>
            <w:r w:rsidRPr="00D33300">
              <w:rPr>
                <w:color w:val="000000" w:themeColor="text1"/>
                <w:sz w:val="26"/>
                <w:szCs w:val="28"/>
                <w:lang w:val="vi-VN"/>
              </w:rPr>
              <w:t xml:space="preserve"> 1.500.000 </w:t>
            </w:r>
            <w:r w:rsidR="00D5161F" w:rsidRPr="00D33300">
              <w:rPr>
                <w:color w:val="000000" w:themeColor="text1"/>
                <w:sz w:val="26"/>
                <w:szCs w:val="28"/>
                <w:lang w:val="vi-VN"/>
              </w:rPr>
              <w:t>đồng/ng</w:t>
            </w:r>
            <w:r w:rsidR="00D5161F" w:rsidRPr="00D33300">
              <w:rPr>
                <w:rFonts w:hint="eastAsia"/>
                <w:color w:val="000000" w:themeColor="text1"/>
                <w:sz w:val="26"/>
                <w:szCs w:val="28"/>
                <w:lang w:val="vi-VN"/>
              </w:rPr>
              <w:t>ư</w:t>
            </w:r>
            <w:r w:rsidR="00D5161F" w:rsidRPr="00D33300">
              <w:rPr>
                <w:color w:val="000000" w:themeColor="text1"/>
                <w:sz w:val="26"/>
                <w:szCs w:val="28"/>
                <w:lang w:val="vi-VN"/>
              </w:rPr>
              <w:t>ời/năm</w:t>
            </w:r>
            <w:r w:rsidR="00D5161F">
              <w:rPr>
                <w:color w:val="000000" w:themeColor="text1"/>
                <w:sz w:val="26"/>
                <w:szCs w:val="28"/>
                <w:lang w:val="vi-VN"/>
              </w:rPr>
              <w:t xml:space="preserve"> </w:t>
            </w:r>
            <w:r w:rsidR="00D5161F" w:rsidRPr="00D5161F">
              <w:rPr>
                <w:color w:val="000000" w:themeColor="text1"/>
                <w:sz w:val="26"/>
                <w:szCs w:val="28"/>
                <w:lang w:val="vi-VN"/>
              </w:rPr>
              <w:t xml:space="preserve">đối với </w:t>
            </w:r>
            <w:r w:rsidRPr="00D33300">
              <w:rPr>
                <w:color w:val="000000" w:themeColor="text1"/>
                <w:sz w:val="26"/>
                <w:szCs w:val="28"/>
                <w:lang w:val="vi-VN"/>
              </w:rPr>
              <w:t>các tr</w:t>
            </w:r>
            <w:r w:rsidRPr="00D33300">
              <w:rPr>
                <w:rFonts w:hint="eastAsia"/>
                <w:color w:val="000000" w:themeColor="text1"/>
                <w:sz w:val="26"/>
                <w:szCs w:val="28"/>
                <w:lang w:val="vi-VN"/>
              </w:rPr>
              <w:t>ư</w:t>
            </w:r>
            <w:r w:rsidRPr="00D33300">
              <w:rPr>
                <w:color w:val="000000" w:themeColor="text1"/>
                <w:sz w:val="26"/>
                <w:szCs w:val="28"/>
                <w:lang w:val="vi-VN"/>
              </w:rPr>
              <w:t>ờng hợp còn lại.</w:t>
            </w:r>
          </w:p>
        </w:tc>
        <w:tc>
          <w:tcPr>
            <w:tcW w:w="2430" w:type="dxa"/>
          </w:tcPr>
          <w:p w14:paraId="2EA526CF" w14:textId="77777777" w:rsidR="00904D48" w:rsidRPr="00CB6A69" w:rsidRDefault="00904D48" w:rsidP="00904D48">
            <w:pPr>
              <w:pStyle w:val="NormalWeb"/>
              <w:numPr>
                <w:ilvl w:val="0"/>
                <w:numId w:val="8"/>
              </w:numPr>
              <w:shd w:val="clear" w:color="auto" w:fill="FFFFFF"/>
              <w:spacing w:beforeAutospacing="0" w:afterAutospacing="0"/>
              <w:ind w:left="-21" w:firstLine="360"/>
              <w:jc w:val="both"/>
              <w:rPr>
                <w:bCs/>
                <w:color w:val="000000" w:themeColor="text1"/>
                <w:sz w:val="26"/>
                <w:szCs w:val="28"/>
                <w:lang w:val="vi-VN"/>
              </w:rPr>
            </w:pPr>
            <w:r w:rsidRPr="00CB6A69">
              <w:rPr>
                <w:color w:val="000000" w:themeColor="text1"/>
                <w:sz w:val="26"/>
                <w:szCs w:val="28"/>
                <w:lang w:val="vi-VN"/>
              </w:rPr>
              <w:t>Bỏ dòng chữ “</w:t>
            </w:r>
            <w:r w:rsidRPr="00D33300">
              <w:rPr>
                <w:b/>
                <w:bCs/>
                <w:color w:val="000000" w:themeColor="text1"/>
                <w:sz w:val="26"/>
                <w:szCs w:val="28"/>
                <w:lang w:val="vi-VN"/>
              </w:rPr>
              <w:t>Tùy theo tình hình sản xuất kinh doanh của Công ty</w:t>
            </w:r>
            <w:r>
              <w:rPr>
                <w:b/>
                <w:bCs/>
                <w:color w:val="000000" w:themeColor="text1"/>
                <w:sz w:val="26"/>
                <w:szCs w:val="28"/>
                <w:lang w:val="vi-VN"/>
              </w:rPr>
              <w:t>”</w:t>
            </w:r>
            <w:r w:rsidRPr="00CB6A69">
              <w:rPr>
                <w:b/>
                <w:bCs/>
                <w:color w:val="000000" w:themeColor="text1"/>
                <w:sz w:val="26"/>
                <w:szCs w:val="28"/>
                <w:lang w:val="vi-VN"/>
              </w:rPr>
              <w:t xml:space="preserve"> </w:t>
            </w:r>
            <w:r w:rsidRPr="00CB6A69">
              <w:rPr>
                <w:bCs/>
                <w:color w:val="000000" w:themeColor="text1"/>
                <w:sz w:val="26"/>
                <w:szCs w:val="28"/>
                <w:lang w:val="vi-VN"/>
              </w:rPr>
              <w:t>vì trùng lặp với câu trên.</w:t>
            </w:r>
          </w:p>
          <w:p w14:paraId="7C36AD6E" w14:textId="72EDD862" w:rsidR="00904D48" w:rsidRPr="00CB6A69" w:rsidRDefault="00904D48" w:rsidP="00904D48">
            <w:pPr>
              <w:pStyle w:val="NormalWeb"/>
              <w:numPr>
                <w:ilvl w:val="0"/>
                <w:numId w:val="8"/>
              </w:numPr>
              <w:shd w:val="clear" w:color="auto" w:fill="FFFFFF"/>
              <w:spacing w:beforeAutospacing="0" w:afterAutospacing="0"/>
              <w:ind w:left="-21" w:firstLine="360"/>
              <w:jc w:val="both"/>
              <w:rPr>
                <w:color w:val="000000" w:themeColor="text1"/>
                <w:sz w:val="26"/>
                <w:szCs w:val="28"/>
                <w:lang w:val="vi-VN"/>
              </w:rPr>
            </w:pPr>
            <w:r w:rsidRPr="00CB6A69">
              <w:rPr>
                <w:bCs/>
                <w:color w:val="000000" w:themeColor="text1"/>
                <w:sz w:val="26"/>
                <w:szCs w:val="28"/>
                <w:lang w:val="vi-VN"/>
              </w:rPr>
              <w:t>Đổ</w:t>
            </w:r>
            <w:r>
              <w:rPr>
                <w:bCs/>
                <w:color w:val="000000" w:themeColor="text1"/>
                <w:sz w:val="26"/>
                <w:szCs w:val="28"/>
                <w:lang w:val="vi-VN"/>
              </w:rPr>
              <w:t>i</w:t>
            </w:r>
            <w:r w:rsidRPr="00CB6A69">
              <w:rPr>
                <w:bCs/>
                <w:color w:val="000000" w:themeColor="text1"/>
                <w:sz w:val="26"/>
                <w:szCs w:val="28"/>
                <w:lang w:val="vi-VN"/>
              </w:rPr>
              <w:t xml:space="preserve"> chặn trên thành chặn dưới để đảm bảo tính ưu việt</w:t>
            </w:r>
          </w:p>
        </w:tc>
      </w:tr>
      <w:tr w:rsidR="00904D48" w:rsidRPr="00D5161F" w14:paraId="0DD1B97B" w14:textId="77777777" w:rsidTr="00904D48">
        <w:tc>
          <w:tcPr>
            <w:tcW w:w="968" w:type="dxa"/>
          </w:tcPr>
          <w:p w14:paraId="14E4036F" w14:textId="426A15FA" w:rsidR="00904D48" w:rsidRDefault="00904D48" w:rsidP="00B53FF6">
            <w:pPr>
              <w:tabs>
                <w:tab w:val="center" w:pos="2268"/>
                <w:tab w:val="center" w:pos="7655"/>
              </w:tabs>
              <w:jc w:val="center"/>
              <w:rPr>
                <w:rFonts w:ascii="Palatino Linotype" w:hAnsi="Palatino Linotype"/>
                <w:b/>
                <w:color w:val="000000" w:themeColor="text1"/>
                <w:sz w:val="26"/>
                <w:szCs w:val="26"/>
              </w:rPr>
            </w:pPr>
            <w:r>
              <w:rPr>
                <w:rFonts w:ascii="Palatino Linotype" w:hAnsi="Palatino Linotype"/>
                <w:b/>
                <w:color w:val="000000" w:themeColor="text1"/>
                <w:sz w:val="26"/>
                <w:szCs w:val="26"/>
              </w:rPr>
              <w:t>Điều 18</w:t>
            </w:r>
          </w:p>
        </w:tc>
        <w:tc>
          <w:tcPr>
            <w:tcW w:w="2897" w:type="dxa"/>
          </w:tcPr>
          <w:p w14:paraId="499AA70D" w14:textId="6D22D5FF" w:rsidR="00904D48" w:rsidRPr="00CB6A69" w:rsidRDefault="00904D48" w:rsidP="00B53FF6">
            <w:pPr>
              <w:pStyle w:val="NormalWeb"/>
              <w:shd w:val="clear" w:color="auto" w:fill="FFFFFF"/>
              <w:tabs>
                <w:tab w:val="left" w:pos="900"/>
              </w:tabs>
              <w:spacing w:beforeAutospacing="0" w:afterAutospacing="0"/>
              <w:jc w:val="both"/>
              <w:rPr>
                <w:sz w:val="26"/>
                <w:szCs w:val="28"/>
                <w:highlight w:val="yellow"/>
                <w:lang w:val="vi-VN"/>
              </w:rPr>
            </w:pPr>
            <w:r w:rsidRPr="00CB6A69">
              <w:rPr>
                <w:sz w:val="26"/>
                <w:szCs w:val="28"/>
                <w:lang w:val="vi-VN"/>
              </w:rPr>
              <w:t>Khi CNV-LĐ nghỉ h</w:t>
            </w:r>
            <w:r w:rsidRPr="00CB6A69">
              <w:rPr>
                <w:rFonts w:hint="eastAsia"/>
                <w:sz w:val="26"/>
                <w:szCs w:val="28"/>
                <w:lang w:val="vi-VN"/>
              </w:rPr>
              <w:t>ư</w:t>
            </w:r>
            <w:r w:rsidRPr="00CB6A69">
              <w:rPr>
                <w:sz w:val="26"/>
                <w:szCs w:val="28"/>
                <w:lang w:val="vi-VN"/>
              </w:rPr>
              <w:t>u hoặc nghỉ việc do hết tuổi lao động đ</w:t>
            </w:r>
            <w:r w:rsidRPr="00CB6A69">
              <w:rPr>
                <w:rFonts w:hint="eastAsia"/>
                <w:sz w:val="26"/>
                <w:szCs w:val="28"/>
                <w:lang w:val="vi-VN"/>
              </w:rPr>
              <w:t>ư</w:t>
            </w:r>
            <w:r w:rsidRPr="00CB6A69">
              <w:rPr>
                <w:sz w:val="26"/>
                <w:szCs w:val="28"/>
                <w:lang w:val="vi-VN"/>
              </w:rPr>
              <w:t>ợc tặng tiền tiết kiệm (tiền mặt) là 10.000.000 đ/tr</w:t>
            </w:r>
            <w:r w:rsidRPr="00CB6A69">
              <w:rPr>
                <w:rFonts w:hint="eastAsia"/>
                <w:sz w:val="26"/>
                <w:szCs w:val="28"/>
                <w:lang w:val="vi-VN"/>
              </w:rPr>
              <w:t>ư</w:t>
            </w:r>
            <w:r w:rsidRPr="00CB6A69">
              <w:rPr>
                <w:sz w:val="26"/>
                <w:szCs w:val="28"/>
                <w:lang w:val="vi-VN"/>
              </w:rPr>
              <w:t>ờng hợp.</w:t>
            </w:r>
          </w:p>
        </w:tc>
        <w:tc>
          <w:tcPr>
            <w:tcW w:w="3510" w:type="dxa"/>
          </w:tcPr>
          <w:p w14:paraId="4D076D99" w14:textId="0736976B" w:rsidR="00904D48" w:rsidRPr="00CB6A69" w:rsidRDefault="00904D48" w:rsidP="00CB6A69">
            <w:pPr>
              <w:pStyle w:val="NormalWeb"/>
              <w:shd w:val="clear" w:color="auto" w:fill="FFFFFF"/>
              <w:tabs>
                <w:tab w:val="left" w:pos="900"/>
              </w:tabs>
              <w:spacing w:beforeAutospacing="0" w:afterAutospacing="0"/>
              <w:jc w:val="both"/>
              <w:rPr>
                <w:color w:val="FF0000"/>
                <w:sz w:val="26"/>
                <w:szCs w:val="28"/>
                <w:lang w:val="vi-VN"/>
              </w:rPr>
            </w:pPr>
            <w:r w:rsidRPr="00CB6A69">
              <w:rPr>
                <w:color w:val="FF0000"/>
                <w:sz w:val="26"/>
                <w:szCs w:val="28"/>
                <w:lang w:val="vi-VN"/>
              </w:rPr>
              <w:t>Khi CNV-LĐ nghỉ h</w:t>
            </w:r>
            <w:r w:rsidRPr="00CB6A69">
              <w:rPr>
                <w:rFonts w:hint="eastAsia"/>
                <w:color w:val="FF0000"/>
                <w:sz w:val="26"/>
                <w:szCs w:val="28"/>
                <w:lang w:val="vi-VN"/>
              </w:rPr>
              <w:t>ư</w:t>
            </w:r>
            <w:r w:rsidRPr="00CB6A69">
              <w:rPr>
                <w:color w:val="FF0000"/>
                <w:sz w:val="26"/>
                <w:szCs w:val="28"/>
                <w:lang w:val="vi-VN"/>
              </w:rPr>
              <w:t>u hoặc nghỉ việc do hết tuổi lao động đ</w:t>
            </w:r>
            <w:r w:rsidRPr="00CB6A69">
              <w:rPr>
                <w:rFonts w:hint="eastAsia"/>
                <w:color w:val="FF0000"/>
                <w:sz w:val="26"/>
                <w:szCs w:val="28"/>
                <w:lang w:val="vi-VN"/>
              </w:rPr>
              <w:t>ư</w:t>
            </w:r>
            <w:r w:rsidRPr="00CB6A69">
              <w:rPr>
                <w:color w:val="FF0000"/>
                <w:sz w:val="26"/>
                <w:szCs w:val="28"/>
                <w:lang w:val="vi-VN"/>
              </w:rPr>
              <w:t xml:space="preserve">ợc tặng tiền tiết kiệm (tiền mặt) là </w:t>
            </w:r>
            <w:r w:rsidRPr="00CB6A69">
              <w:rPr>
                <w:b/>
                <w:color w:val="FF0000"/>
                <w:sz w:val="26"/>
                <w:szCs w:val="28"/>
                <w:lang w:val="vi-VN"/>
              </w:rPr>
              <w:t>15.000.000</w:t>
            </w:r>
            <w:r w:rsidRPr="00CB6A69">
              <w:rPr>
                <w:color w:val="FF0000"/>
                <w:sz w:val="26"/>
                <w:szCs w:val="28"/>
                <w:lang w:val="vi-VN"/>
              </w:rPr>
              <w:t xml:space="preserve"> đ/tr</w:t>
            </w:r>
            <w:r w:rsidRPr="00CB6A69">
              <w:rPr>
                <w:rFonts w:hint="eastAsia"/>
                <w:color w:val="FF0000"/>
                <w:sz w:val="26"/>
                <w:szCs w:val="28"/>
                <w:lang w:val="vi-VN"/>
              </w:rPr>
              <w:t>ư</w:t>
            </w:r>
            <w:r w:rsidRPr="00CB6A69">
              <w:rPr>
                <w:color w:val="FF0000"/>
                <w:sz w:val="26"/>
                <w:szCs w:val="28"/>
                <w:lang w:val="vi-VN"/>
              </w:rPr>
              <w:t>ờng hợp.</w:t>
            </w:r>
          </w:p>
        </w:tc>
        <w:tc>
          <w:tcPr>
            <w:tcW w:w="2430" w:type="dxa"/>
          </w:tcPr>
          <w:p w14:paraId="31045230" w14:textId="77777777" w:rsidR="00904D48" w:rsidRPr="00EA697F" w:rsidRDefault="00904D48" w:rsidP="00B53FF6">
            <w:pPr>
              <w:pStyle w:val="NormalWeb"/>
              <w:shd w:val="clear" w:color="auto" w:fill="FFFFFF"/>
              <w:tabs>
                <w:tab w:val="left" w:pos="900"/>
              </w:tabs>
              <w:spacing w:beforeAutospacing="0" w:afterAutospacing="0"/>
              <w:jc w:val="both"/>
              <w:rPr>
                <w:color w:val="000000" w:themeColor="text1"/>
                <w:sz w:val="26"/>
                <w:szCs w:val="28"/>
                <w:lang w:val="vi-VN"/>
              </w:rPr>
            </w:pPr>
          </w:p>
        </w:tc>
      </w:tr>
      <w:tr w:rsidR="00904D48" w:rsidRPr="00D5161F" w14:paraId="098BC936" w14:textId="77777777" w:rsidTr="00904D48">
        <w:tc>
          <w:tcPr>
            <w:tcW w:w="968" w:type="dxa"/>
          </w:tcPr>
          <w:p w14:paraId="486A8800" w14:textId="7F373308" w:rsidR="00904D48" w:rsidRPr="00904D48" w:rsidRDefault="00904D48" w:rsidP="00B53FF6">
            <w:pPr>
              <w:tabs>
                <w:tab w:val="center" w:pos="2268"/>
                <w:tab w:val="center" w:pos="7655"/>
              </w:tabs>
              <w:jc w:val="center"/>
              <w:rPr>
                <w:rFonts w:ascii="Palatino Linotype" w:hAnsi="Palatino Linotype"/>
                <w:b/>
                <w:color w:val="000000" w:themeColor="text1"/>
                <w:sz w:val="26"/>
                <w:szCs w:val="26"/>
                <w:lang w:val="vi-VN"/>
              </w:rPr>
            </w:pPr>
            <w:r>
              <w:rPr>
                <w:rFonts w:ascii="Palatino Linotype" w:hAnsi="Palatino Linotype"/>
                <w:b/>
                <w:color w:val="000000" w:themeColor="text1"/>
                <w:sz w:val="26"/>
                <w:szCs w:val="26"/>
              </w:rPr>
              <w:t>Điều 18</w:t>
            </w:r>
          </w:p>
        </w:tc>
        <w:tc>
          <w:tcPr>
            <w:tcW w:w="2897" w:type="dxa"/>
          </w:tcPr>
          <w:p w14:paraId="7ADCD269" w14:textId="77777777" w:rsidR="00904D48" w:rsidRDefault="00904D48" w:rsidP="004B7CAD">
            <w:pPr>
              <w:pStyle w:val="NormalWeb"/>
              <w:shd w:val="clear" w:color="auto" w:fill="FFFFFF"/>
              <w:tabs>
                <w:tab w:val="left" w:pos="900"/>
              </w:tabs>
              <w:spacing w:beforeAutospacing="0" w:afterAutospacing="0"/>
              <w:jc w:val="both"/>
              <w:rPr>
                <w:color w:val="000000" w:themeColor="text1"/>
                <w:sz w:val="26"/>
                <w:szCs w:val="28"/>
                <w:lang w:val="vi-VN"/>
              </w:rPr>
            </w:pPr>
            <w:r w:rsidRPr="000A758D">
              <w:rPr>
                <w:color w:val="000000" w:themeColor="text1"/>
                <w:sz w:val="26"/>
                <w:szCs w:val="28"/>
                <w:lang w:val="vi-VN"/>
              </w:rPr>
              <w:t xml:space="preserve">+ </w:t>
            </w:r>
            <w:r w:rsidRPr="00146303">
              <w:rPr>
                <w:color w:val="000000" w:themeColor="text1"/>
                <w:sz w:val="26"/>
                <w:szCs w:val="28"/>
                <w:lang w:val="vi-VN"/>
              </w:rPr>
              <w:t>Chi</w:t>
            </w:r>
            <w:r w:rsidRPr="00B81956">
              <w:rPr>
                <w:color w:val="000000" w:themeColor="text1"/>
                <w:sz w:val="26"/>
                <w:szCs w:val="28"/>
                <w:lang w:val="vi-VN"/>
              </w:rPr>
              <w:t xml:space="preserve"> </w:t>
            </w:r>
            <w:r w:rsidRPr="000231B5">
              <w:rPr>
                <w:color w:val="000000" w:themeColor="text1"/>
                <w:sz w:val="26"/>
                <w:szCs w:val="28"/>
                <w:lang w:val="vi-VN"/>
              </w:rPr>
              <w:t xml:space="preserve">tham quan du lịch </w:t>
            </w:r>
            <w:r w:rsidRPr="00B81956">
              <w:rPr>
                <w:b/>
                <w:bCs/>
                <w:color w:val="000000" w:themeColor="text1"/>
                <w:sz w:val="26"/>
                <w:szCs w:val="28"/>
                <w:lang w:val="vi-VN"/>
              </w:rPr>
              <w:t>xa</w:t>
            </w:r>
            <w:r w:rsidRPr="00B81956">
              <w:rPr>
                <w:color w:val="000000" w:themeColor="text1"/>
                <w:sz w:val="26"/>
                <w:szCs w:val="28"/>
                <w:lang w:val="vi-VN"/>
              </w:rPr>
              <w:t xml:space="preserve"> </w:t>
            </w:r>
            <w:r w:rsidRPr="000231B5">
              <w:rPr>
                <w:color w:val="000000" w:themeColor="text1"/>
                <w:sz w:val="26"/>
                <w:szCs w:val="28"/>
                <w:lang w:val="vi-VN"/>
              </w:rPr>
              <w:t>một lần</w:t>
            </w:r>
            <w:r w:rsidRPr="00B81956">
              <w:rPr>
                <w:color w:val="000000" w:themeColor="text1"/>
                <w:sz w:val="26"/>
                <w:szCs w:val="28"/>
                <w:lang w:val="vi-VN"/>
              </w:rPr>
              <w:t xml:space="preserve"> </w:t>
            </w:r>
            <w:r w:rsidRPr="00146303">
              <w:rPr>
                <w:color w:val="000000" w:themeColor="text1"/>
                <w:sz w:val="26"/>
                <w:szCs w:val="28"/>
                <w:lang w:val="vi-VN"/>
              </w:rPr>
              <w:t>cho CNV-LĐ có thời gian làm việc tại Công ty từ đủ 01 năm trở lên</w:t>
            </w:r>
            <w:r w:rsidRPr="00B81956">
              <w:rPr>
                <w:color w:val="000000" w:themeColor="text1"/>
                <w:sz w:val="26"/>
                <w:szCs w:val="28"/>
                <w:lang w:val="vi-VN"/>
              </w:rPr>
              <w:t xml:space="preserve"> theo tiêu chuẩn tham quan du lịch</w:t>
            </w:r>
            <w:r w:rsidRPr="000A758D">
              <w:rPr>
                <w:color w:val="000000" w:themeColor="text1"/>
                <w:sz w:val="26"/>
                <w:szCs w:val="28"/>
                <w:lang w:val="vi-VN"/>
              </w:rPr>
              <w:t xml:space="preserve"> là </w:t>
            </w:r>
            <w:r w:rsidRPr="00B81956">
              <w:rPr>
                <w:b/>
                <w:bCs/>
                <w:color w:val="000000" w:themeColor="text1"/>
                <w:sz w:val="26"/>
                <w:szCs w:val="28"/>
                <w:lang w:val="vi-VN"/>
              </w:rPr>
              <w:t>7.000.000 đồng/người/năm</w:t>
            </w:r>
            <w:r w:rsidRPr="00B81956">
              <w:rPr>
                <w:color w:val="000000" w:themeColor="text1"/>
                <w:sz w:val="26"/>
                <w:szCs w:val="28"/>
                <w:lang w:val="vi-VN"/>
              </w:rPr>
              <w:t>.</w:t>
            </w:r>
            <w:r w:rsidRPr="000231B5">
              <w:rPr>
                <w:color w:val="000000" w:themeColor="text1"/>
                <w:sz w:val="26"/>
                <w:szCs w:val="28"/>
                <w:lang w:val="vi-VN"/>
              </w:rPr>
              <w:t xml:space="preserve"> </w:t>
            </w:r>
          </w:p>
          <w:p w14:paraId="50F26896" w14:textId="77777777" w:rsidR="00904D48" w:rsidRPr="00CB6A69" w:rsidRDefault="00904D48" w:rsidP="00B53FF6">
            <w:pPr>
              <w:pStyle w:val="NormalWeb"/>
              <w:shd w:val="clear" w:color="auto" w:fill="FFFFFF"/>
              <w:tabs>
                <w:tab w:val="left" w:pos="900"/>
              </w:tabs>
              <w:spacing w:beforeAutospacing="0" w:afterAutospacing="0"/>
              <w:jc w:val="both"/>
              <w:rPr>
                <w:sz w:val="26"/>
                <w:szCs w:val="28"/>
                <w:lang w:val="vi-VN"/>
              </w:rPr>
            </w:pPr>
          </w:p>
        </w:tc>
        <w:tc>
          <w:tcPr>
            <w:tcW w:w="3510" w:type="dxa"/>
          </w:tcPr>
          <w:p w14:paraId="4BF8D5FB" w14:textId="0A0FA349" w:rsidR="00904D48" w:rsidRDefault="00904D48" w:rsidP="002210C8">
            <w:pPr>
              <w:pStyle w:val="NormalWeb"/>
              <w:shd w:val="clear" w:color="auto" w:fill="FFFFFF"/>
              <w:tabs>
                <w:tab w:val="left" w:pos="900"/>
              </w:tabs>
              <w:spacing w:beforeAutospacing="0" w:afterAutospacing="0"/>
              <w:jc w:val="both"/>
              <w:rPr>
                <w:color w:val="000000" w:themeColor="text1"/>
                <w:sz w:val="26"/>
                <w:szCs w:val="28"/>
                <w:lang w:val="vi-VN"/>
              </w:rPr>
            </w:pPr>
            <w:r>
              <w:rPr>
                <w:color w:val="000000" w:themeColor="text1"/>
                <w:sz w:val="26"/>
                <w:szCs w:val="28"/>
                <w:lang w:val="vi-VN"/>
              </w:rPr>
              <w:t>+</w:t>
            </w:r>
            <w:r w:rsidRPr="00146303">
              <w:rPr>
                <w:color w:val="000000" w:themeColor="text1"/>
                <w:sz w:val="26"/>
                <w:szCs w:val="28"/>
                <w:lang w:val="vi-VN"/>
              </w:rPr>
              <w:t>Chi</w:t>
            </w:r>
            <w:r w:rsidRPr="00B81956">
              <w:rPr>
                <w:color w:val="000000" w:themeColor="text1"/>
                <w:sz w:val="26"/>
                <w:szCs w:val="28"/>
                <w:lang w:val="vi-VN"/>
              </w:rPr>
              <w:t xml:space="preserve"> </w:t>
            </w:r>
            <w:r w:rsidRPr="000231B5">
              <w:rPr>
                <w:color w:val="000000" w:themeColor="text1"/>
                <w:sz w:val="26"/>
                <w:szCs w:val="28"/>
                <w:lang w:val="vi-VN"/>
              </w:rPr>
              <w:t xml:space="preserve">tham quan du lịch </w:t>
            </w:r>
            <w:r w:rsidRPr="00B81956">
              <w:rPr>
                <w:b/>
                <w:bCs/>
                <w:color w:val="000000" w:themeColor="text1"/>
                <w:sz w:val="26"/>
                <w:szCs w:val="28"/>
                <w:lang w:val="vi-VN"/>
              </w:rPr>
              <w:t>xa</w:t>
            </w:r>
            <w:r w:rsidRPr="00B81956">
              <w:rPr>
                <w:color w:val="000000" w:themeColor="text1"/>
                <w:sz w:val="26"/>
                <w:szCs w:val="28"/>
                <w:lang w:val="vi-VN"/>
              </w:rPr>
              <w:t xml:space="preserve"> </w:t>
            </w:r>
            <w:r w:rsidRPr="000231B5">
              <w:rPr>
                <w:color w:val="000000" w:themeColor="text1"/>
                <w:sz w:val="26"/>
                <w:szCs w:val="28"/>
                <w:lang w:val="vi-VN"/>
              </w:rPr>
              <w:t>một lần</w:t>
            </w:r>
            <w:r w:rsidRPr="00B81956">
              <w:rPr>
                <w:color w:val="000000" w:themeColor="text1"/>
                <w:sz w:val="26"/>
                <w:szCs w:val="28"/>
                <w:lang w:val="vi-VN"/>
              </w:rPr>
              <w:t xml:space="preserve"> </w:t>
            </w:r>
            <w:r w:rsidRPr="00146303">
              <w:rPr>
                <w:color w:val="000000" w:themeColor="text1"/>
                <w:sz w:val="26"/>
                <w:szCs w:val="28"/>
                <w:lang w:val="vi-VN"/>
              </w:rPr>
              <w:t>cho CNV-LĐ có thời gian làm việc tại Công ty từ đủ 01 năm trở lên</w:t>
            </w:r>
            <w:r w:rsidRPr="00B81956">
              <w:rPr>
                <w:color w:val="000000" w:themeColor="text1"/>
                <w:sz w:val="26"/>
                <w:szCs w:val="28"/>
                <w:lang w:val="vi-VN"/>
              </w:rPr>
              <w:t xml:space="preserve"> theo tiêu chuẩn tham quan du lịch</w:t>
            </w:r>
            <w:r w:rsidRPr="000A758D">
              <w:rPr>
                <w:color w:val="000000" w:themeColor="text1"/>
                <w:sz w:val="26"/>
                <w:szCs w:val="28"/>
                <w:lang w:val="vi-VN"/>
              </w:rPr>
              <w:t xml:space="preserve"> </w:t>
            </w:r>
            <w:r w:rsidRPr="002210C8">
              <w:rPr>
                <w:b/>
                <w:color w:val="FF0000"/>
                <w:sz w:val="26"/>
                <w:szCs w:val="28"/>
                <w:lang w:val="vi-VN"/>
              </w:rPr>
              <w:t>không thấp hơn</w:t>
            </w:r>
            <w:r w:rsidRPr="002210C8">
              <w:rPr>
                <w:color w:val="FF0000"/>
                <w:sz w:val="26"/>
                <w:szCs w:val="28"/>
                <w:lang w:val="vi-VN"/>
              </w:rPr>
              <w:t xml:space="preserve"> </w:t>
            </w:r>
            <w:r w:rsidRPr="00B81956">
              <w:rPr>
                <w:b/>
                <w:bCs/>
                <w:color w:val="000000" w:themeColor="text1"/>
                <w:sz w:val="26"/>
                <w:szCs w:val="28"/>
                <w:lang w:val="vi-VN"/>
              </w:rPr>
              <w:t>7.000.000 đồng/người/năm</w:t>
            </w:r>
            <w:r w:rsidRPr="00B81956">
              <w:rPr>
                <w:color w:val="000000" w:themeColor="text1"/>
                <w:sz w:val="26"/>
                <w:szCs w:val="28"/>
                <w:lang w:val="vi-VN"/>
              </w:rPr>
              <w:t>.</w:t>
            </w:r>
            <w:r w:rsidRPr="000231B5">
              <w:rPr>
                <w:color w:val="000000" w:themeColor="text1"/>
                <w:sz w:val="26"/>
                <w:szCs w:val="28"/>
                <w:lang w:val="vi-VN"/>
              </w:rPr>
              <w:t xml:space="preserve"> </w:t>
            </w:r>
          </w:p>
          <w:p w14:paraId="7EA32F36" w14:textId="77777777" w:rsidR="00904D48" w:rsidRPr="00CB6A69" w:rsidRDefault="00904D48" w:rsidP="00CB6A69">
            <w:pPr>
              <w:pStyle w:val="NormalWeb"/>
              <w:shd w:val="clear" w:color="auto" w:fill="FFFFFF"/>
              <w:tabs>
                <w:tab w:val="left" w:pos="900"/>
              </w:tabs>
              <w:spacing w:beforeAutospacing="0" w:afterAutospacing="0"/>
              <w:jc w:val="both"/>
              <w:rPr>
                <w:color w:val="FF0000"/>
                <w:sz w:val="26"/>
                <w:szCs w:val="28"/>
                <w:lang w:val="vi-VN"/>
              </w:rPr>
            </w:pPr>
          </w:p>
        </w:tc>
        <w:tc>
          <w:tcPr>
            <w:tcW w:w="2430" w:type="dxa"/>
          </w:tcPr>
          <w:p w14:paraId="555719F6" w14:textId="775E95FD" w:rsidR="00904D48" w:rsidRPr="002210C8" w:rsidRDefault="00904D48" w:rsidP="002210C8">
            <w:pPr>
              <w:pStyle w:val="NormalWeb"/>
              <w:shd w:val="clear" w:color="auto" w:fill="FFFFFF"/>
              <w:tabs>
                <w:tab w:val="left" w:pos="900"/>
              </w:tabs>
              <w:spacing w:beforeAutospacing="0" w:afterAutospacing="0"/>
              <w:jc w:val="both"/>
              <w:rPr>
                <w:color w:val="000000" w:themeColor="text1"/>
                <w:sz w:val="26"/>
                <w:szCs w:val="28"/>
                <w:lang w:val="vi-VN"/>
              </w:rPr>
            </w:pPr>
            <w:r w:rsidRPr="00CB6A69">
              <w:rPr>
                <w:bCs/>
                <w:color w:val="000000" w:themeColor="text1"/>
                <w:sz w:val="26"/>
                <w:szCs w:val="28"/>
                <w:lang w:val="vi-VN"/>
              </w:rPr>
              <w:t>Đổ</w:t>
            </w:r>
            <w:r>
              <w:rPr>
                <w:bCs/>
                <w:color w:val="000000" w:themeColor="text1"/>
                <w:sz w:val="26"/>
                <w:szCs w:val="28"/>
                <w:lang w:val="vi-VN"/>
              </w:rPr>
              <w:t>i</w:t>
            </w:r>
            <w:r w:rsidRPr="00CB6A69">
              <w:rPr>
                <w:bCs/>
                <w:color w:val="000000" w:themeColor="text1"/>
                <w:sz w:val="26"/>
                <w:szCs w:val="28"/>
                <w:lang w:val="vi-VN"/>
              </w:rPr>
              <w:t xml:space="preserve"> thành chặn dưới để đảm bảo tính </w:t>
            </w:r>
            <w:r w:rsidRPr="002210C8">
              <w:rPr>
                <w:bCs/>
                <w:color w:val="000000" w:themeColor="text1"/>
                <w:sz w:val="26"/>
                <w:szCs w:val="28"/>
                <w:lang w:val="vi-VN"/>
              </w:rPr>
              <w:t>linh hoạt.</w:t>
            </w:r>
          </w:p>
        </w:tc>
      </w:tr>
      <w:tr w:rsidR="00904D48" w:rsidRPr="00D5161F" w14:paraId="0E03362D" w14:textId="77777777" w:rsidTr="00904D48">
        <w:tc>
          <w:tcPr>
            <w:tcW w:w="968" w:type="dxa"/>
          </w:tcPr>
          <w:p w14:paraId="0CF7679C" w14:textId="4E22D4F4" w:rsidR="00904D48" w:rsidRPr="00904D48" w:rsidRDefault="00904D48" w:rsidP="00B53FF6">
            <w:pPr>
              <w:tabs>
                <w:tab w:val="center" w:pos="2268"/>
                <w:tab w:val="center" w:pos="7655"/>
              </w:tabs>
              <w:jc w:val="center"/>
              <w:rPr>
                <w:rFonts w:ascii="Palatino Linotype" w:hAnsi="Palatino Linotype"/>
                <w:b/>
                <w:color w:val="000000" w:themeColor="text1"/>
                <w:sz w:val="26"/>
                <w:szCs w:val="26"/>
                <w:lang w:val="vi-VN"/>
              </w:rPr>
            </w:pPr>
            <w:r>
              <w:rPr>
                <w:rFonts w:ascii="Palatino Linotype" w:hAnsi="Palatino Linotype"/>
                <w:b/>
                <w:color w:val="000000" w:themeColor="text1"/>
                <w:sz w:val="26"/>
                <w:szCs w:val="26"/>
              </w:rPr>
              <w:t>Điều 18</w:t>
            </w:r>
          </w:p>
        </w:tc>
        <w:tc>
          <w:tcPr>
            <w:tcW w:w="2897" w:type="dxa"/>
          </w:tcPr>
          <w:p w14:paraId="7EE11873" w14:textId="2A1E0431" w:rsidR="00904D48" w:rsidRPr="002210C8" w:rsidRDefault="00904D48" w:rsidP="004B7CAD">
            <w:pPr>
              <w:pStyle w:val="NormalWeb"/>
              <w:shd w:val="clear" w:color="auto" w:fill="FFFFFF"/>
              <w:tabs>
                <w:tab w:val="left" w:pos="900"/>
              </w:tabs>
              <w:spacing w:beforeAutospacing="0" w:afterAutospacing="0"/>
              <w:jc w:val="both"/>
              <w:rPr>
                <w:color w:val="FF0000"/>
                <w:sz w:val="26"/>
                <w:szCs w:val="28"/>
                <w:lang w:val="vi-VN"/>
              </w:rPr>
            </w:pPr>
            <w:r w:rsidRPr="002210C8">
              <w:rPr>
                <w:bCs/>
                <w:color w:val="FF0000"/>
                <w:sz w:val="26"/>
                <w:szCs w:val="28"/>
                <w:lang w:val="vi-VN"/>
              </w:rPr>
              <w:t>không quy định</w:t>
            </w:r>
          </w:p>
        </w:tc>
        <w:tc>
          <w:tcPr>
            <w:tcW w:w="3510" w:type="dxa"/>
          </w:tcPr>
          <w:p w14:paraId="4BB6935B" w14:textId="2EA770B9" w:rsidR="00904D48" w:rsidRPr="00904D48" w:rsidRDefault="00904D48" w:rsidP="00904D48">
            <w:pPr>
              <w:pStyle w:val="NormalWeb"/>
              <w:shd w:val="clear" w:color="auto" w:fill="FFFFFF"/>
              <w:tabs>
                <w:tab w:val="left" w:pos="900"/>
              </w:tabs>
              <w:spacing w:beforeAutospacing="0" w:afterAutospacing="0"/>
              <w:jc w:val="both"/>
              <w:rPr>
                <w:color w:val="FF0000"/>
                <w:sz w:val="26"/>
                <w:szCs w:val="28"/>
                <w:lang w:val="vi-VN"/>
              </w:rPr>
            </w:pPr>
            <w:r w:rsidRPr="00904D48">
              <w:rPr>
                <w:color w:val="FF0000"/>
                <w:sz w:val="26"/>
                <w:szCs w:val="28"/>
                <w:lang w:val="vi-VN"/>
              </w:rPr>
              <w:t xml:space="preserve">Đối với </w:t>
            </w:r>
            <w:r w:rsidRPr="002210C8">
              <w:rPr>
                <w:color w:val="FF0000"/>
                <w:sz w:val="26"/>
                <w:szCs w:val="28"/>
                <w:lang w:val="vi-VN"/>
              </w:rPr>
              <w:t>CNV-LĐ</w:t>
            </w:r>
            <w:r w:rsidRPr="00904D48">
              <w:rPr>
                <w:color w:val="FF0000"/>
                <w:sz w:val="26"/>
                <w:szCs w:val="28"/>
                <w:lang w:val="vi-VN"/>
              </w:rPr>
              <w:t xml:space="preserve"> đăng ký tour có giá trị cao hơn tiêu chuẩn mà </w:t>
            </w:r>
            <w:r w:rsidRPr="002210C8">
              <w:rPr>
                <w:color w:val="FF0000"/>
                <w:sz w:val="26"/>
                <w:szCs w:val="28"/>
                <w:lang w:val="vi-VN"/>
              </w:rPr>
              <w:t>CNV-LĐ</w:t>
            </w:r>
            <w:r w:rsidRPr="00904D48">
              <w:rPr>
                <w:color w:val="FF0000"/>
                <w:sz w:val="26"/>
                <w:szCs w:val="28"/>
                <w:lang w:val="vi-VN"/>
              </w:rPr>
              <w:t xml:space="preserve"> được hưởng thì phải đóng tiền bổ sung phần chênh </w:t>
            </w:r>
            <w:r w:rsidRPr="00904D48">
              <w:rPr>
                <w:color w:val="FF0000"/>
                <w:sz w:val="26"/>
                <w:szCs w:val="28"/>
                <w:lang w:val="vi-VN"/>
              </w:rPr>
              <w:lastRenderedPageBreak/>
              <w:t>lệch, đăng ký tour có giá trị thấp hơn tiêu chuẩn được hưởng thì công ty sẽ thanh toán bằng tiền đủ 100% giá trị chênh lệch còn lại cho người lao động.</w:t>
            </w:r>
          </w:p>
          <w:p w14:paraId="1C73F0E9" w14:textId="77777777" w:rsidR="00904D48" w:rsidRPr="002210C8" w:rsidRDefault="00904D48" w:rsidP="00904D48">
            <w:pPr>
              <w:pStyle w:val="NormalWeb"/>
              <w:shd w:val="clear" w:color="auto" w:fill="FFFFFF"/>
              <w:tabs>
                <w:tab w:val="left" w:pos="900"/>
              </w:tabs>
              <w:spacing w:beforeAutospacing="0" w:afterAutospacing="0"/>
              <w:jc w:val="both"/>
              <w:rPr>
                <w:color w:val="FF0000"/>
                <w:sz w:val="26"/>
                <w:szCs w:val="28"/>
                <w:lang w:val="vi-VN"/>
              </w:rPr>
            </w:pPr>
          </w:p>
        </w:tc>
        <w:tc>
          <w:tcPr>
            <w:tcW w:w="2430" w:type="dxa"/>
          </w:tcPr>
          <w:p w14:paraId="26EDDB4F" w14:textId="04F2BDCA" w:rsidR="00904D48" w:rsidRPr="002210C8" w:rsidRDefault="00904D48" w:rsidP="00904D48">
            <w:pPr>
              <w:pStyle w:val="NormalWeb"/>
              <w:shd w:val="clear" w:color="auto" w:fill="FFFFFF"/>
              <w:tabs>
                <w:tab w:val="left" w:pos="900"/>
              </w:tabs>
              <w:spacing w:beforeAutospacing="0" w:afterAutospacing="0"/>
              <w:jc w:val="both"/>
              <w:rPr>
                <w:bCs/>
                <w:color w:val="000000" w:themeColor="text1"/>
                <w:sz w:val="26"/>
                <w:szCs w:val="28"/>
                <w:lang w:val="vi-VN"/>
              </w:rPr>
            </w:pPr>
            <w:r w:rsidRPr="00904D48">
              <w:rPr>
                <w:color w:val="FF0000"/>
                <w:sz w:val="26"/>
                <w:szCs w:val="28"/>
                <w:lang w:val="vi-VN"/>
              </w:rPr>
              <w:lastRenderedPageBreak/>
              <w:t>thanh toán bằng tiền đủ 100% giá trị chênh lệch còn lại so với giá tour</w:t>
            </w:r>
            <w:r>
              <w:rPr>
                <w:color w:val="FF0000"/>
                <w:sz w:val="26"/>
                <w:szCs w:val="28"/>
                <w:lang w:val="vi-VN"/>
              </w:rPr>
              <w:t>.</w:t>
            </w:r>
          </w:p>
        </w:tc>
      </w:tr>
      <w:tr w:rsidR="00904D48" w:rsidRPr="00D5161F" w14:paraId="3018915A" w14:textId="77777777" w:rsidTr="00904D48">
        <w:tc>
          <w:tcPr>
            <w:tcW w:w="968" w:type="dxa"/>
          </w:tcPr>
          <w:p w14:paraId="3DBA3B80" w14:textId="06181CA6" w:rsidR="00904D48" w:rsidRDefault="00904D48" w:rsidP="00B53FF6">
            <w:pPr>
              <w:tabs>
                <w:tab w:val="center" w:pos="2268"/>
                <w:tab w:val="center" w:pos="7655"/>
              </w:tabs>
              <w:jc w:val="center"/>
              <w:rPr>
                <w:rFonts w:ascii="Palatino Linotype" w:hAnsi="Palatino Linotype"/>
                <w:b/>
                <w:color w:val="000000" w:themeColor="text1"/>
                <w:sz w:val="26"/>
                <w:szCs w:val="26"/>
              </w:rPr>
            </w:pPr>
            <w:r>
              <w:rPr>
                <w:rFonts w:ascii="Palatino Linotype" w:hAnsi="Palatino Linotype"/>
                <w:b/>
                <w:color w:val="000000" w:themeColor="text1"/>
                <w:sz w:val="26"/>
                <w:szCs w:val="26"/>
              </w:rPr>
              <w:lastRenderedPageBreak/>
              <w:t>Điều 18</w:t>
            </w:r>
          </w:p>
        </w:tc>
        <w:tc>
          <w:tcPr>
            <w:tcW w:w="2897" w:type="dxa"/>
          </w:tcPr>
          <w:p w14:paraId="31A2AB8B" w14:textId="35DE3C27" w:rsidR="00904D48" w:rsidRPr="00904D48" w:rsidRDefault="00904D48" w:rsidP="004B7CAD">
            <w:pPr>
              <w:pStyle w:val="NormalWeb"/>
              <w:shd w:val="clear" w:color="auto" w:fill="FFFFFF"/>
              <w:tabs>
                <w:tab w:val="left" w:pos="900"/>
              </w:tabs>
              <w:spacing w:beforeAutospacing="0" w:afterAutospacing="0"/>
              <w:jc w:val="both"/>
              <w:rPr>
                <w:bCs/>
                <w:color w:val="FF0000"/>
                <w:sz w:val="26"/>
                <w:szCs w:val="28"/>
              </w:rPr>
            </w:pPr>
            <w:r>
              <w:rPr>
                <w:bCs/>
                <w:color w:val="FF0000"/>
                <w:sz w:val="26"/>
                <w:szCs w:val="28"/>
                <w:lang w:val="vi-VN"/>
              </w:rPr>
              <w:t>K</w:t>
            </w:r>
            <w:r w:rsidRPr="002210C8">
              <w:rPr>
                <w:bCs/>
                <w:color w:val="FF0000"/>
                <w:sz w:val="26"/>
                <w:szCs w:val="28"/>
                <w:lang w:val="vi-VN"/>
              </w:rPr>
              <w:t>hông quy định</w:t>
            </w:r>
            <w:r>
              <w:rPr>
                <w:bCs/>
                <w:color w:val="FF0000"/>
                <w:sz w:val="26"/>
                <w:szCs w:val="28"/>
              </w:rPr>
              <w:t xml:space="preserve"> trong thỏa ước (chỉ quy định trong Thông báo du lịch)</w:t>
            </w:r>
          </w:p>
        </w:tc>
        <w:tc>
          <w:tcPr>
            <w:tcW w:w="3510" w:type="dxa"/>
          </w:tcPr>
          <w:p w14:paraId="5AE7F021" w14:textId="04C35C9F" w:rsidR="00904D48" w:rsidRPr="00904D48" w:rsidRDefault="00904D48" w:rsidP="00904D48">
            <w:pPr>
              <w:pStyle w:val="NormalWeb"/>
              <w:shd w:val="clear" w:color="auto" w:fill="FFFFFF"/>
              <w:tabs>
                <w:tab w:val="left" w:pos="900"/>
              </w:tabs>
              <w:spacing w:beforeAutospacing="0" w:afterAutospacing="0"/>
              <w:jc w:val="both"/>
              <w:rPr>
                <w:color w:val="FF0000"/>
                <w:sz w:val="26"/>
                <w:szCs w:val="28"/>
                <w:lang w:val="vi-VN"/>
              </w:rPr>
            </w:pPr>
            <w:bookmarkStart w:id="0" w:name="_GoBack"/>
            <w:r w:rsidRPr="002210C8">
              <w:rPr>
                <w:color w:val="FF0000"/>
                <w:sz w:val="26"/>
                <w:szCs w:val="28"/>
                <w:lang w:val="vi-VN"/>
              </w:rPr>
              <w:t>CNV-LĐ</w:t>
            </w:r>
            <w:r w:rsidRPr="00904D48">
              <w:rPr>
                <w:color w:val="FF0000"/>
                <w:sz w:val="26"/>
                <w:szCs w:val="28"/>
                <w:lang w:val="vi-VN"/>
              </w:rPr>
              <w:t xml:space="preserve"> đ</w:t>
            </w:r>
            <w:r w:rsidRPr="00904D48">
              <w:rPr>
                <w:rFonts w:hint="eastAsia"/>
                <w:color w:val="FF0000"/>
                <w:sz w:val="26"/>
                <w:szCs w:val="28"/>
                <w:lang w:val="vi-VN"/>
              </w:rPr>
              <w:t>ư</w:t>
            </w:r>
            <w:r w:rsidRPr="00904D48">
              <w:rPr>
                <w:color w:val="FF0000"/>
                <w:sz w:val="26"/>
                <w:szCs w:val="28"/>
                <w:lang w:val="vi-VN"/>
              </w:rPr>
              <w:t>ợc thanh toán bằng tiền đủ suất tham quan du lịch đ</w:t>
            </w:r>
            <w:r w:rsidRPr="00904D48">
              <w:rPr>
                <w:rFonts w:hint="eastAsia"/>
                <w:color w:val="FF0000"/>
                <w:sz w:val="26"/>
                <w:szCs w:val="28"/>
                <w:lang w:val="vi-VN"/>
              </w:rPr>
              <w:t>ư</w:t>
            </w:r>
            <w:r w:rsidRPr="00904D48">
              <w:rPr>
                <w:color w:val="FF0000"/>
                <w:sz w:val="26"/>
                <w:szCs w:val="28"/>
                <w:lang w:val="vi-VN"/>
              </w:rPr>
              <w:t>ợc áp dụng cho các tr</w:t>
            </w:r>
            <w:r w:rsidRPr="00904D48">
              <w:rPr>
                <w:rFonts w:hint="eastAsia"/>
                <w:color w:val="FF0000"/>
                <w:sz w:val="26"/>
                <w:szCs w:val="28"/>
                <w:lang w:val="vi-VN"/>
              </w:rPr>
              <w:t>ư</w:t>
            </w:r>
            <w:r w:rsidRPr="00904D48">
              <w:rPr>
                <w:color w:val="FF0000"/>
                <w:sz w:val="26"/>
                <w:szCs w:val="28"/>
                <w:lang w:val="vi-VN"/>
              </w:rPr>
              <w:t>ờng hợp sau:</w:t>
            </w:r>
          </w:p>
          <w:p w14:paraId="0EF3F6CF" w14:textId="77777777" w:rsidR="00904D48" w:rsidRPr="00904D48" w:rsidRDefault="00904D48" w:rsidP="00904D48">
            <w:pPr>
              <w:pStyle w:val="NormalWeb"/>
              <w:numPr>
                <w:ilvl w:val="0"/>
                <w:numId w:val="9"/>
              </w:numPr>
              <w:shd w:val="clear" w:color="auto" w:fill="FFFFFF"/>
              <w:tabs>
                <w:tab w:val="left" w:pos="900"/>
              </w:tabs>
              <w:spacing w:beforeAutospacing="0" w:afterAutospacing="0"/>
              <w:jc w:val="both"/>
              <w:rPr>
                <w:color w:val="FF0000"/>
                <w:sz w:val="26"/>
                <w:szCs w:val="28"/>
                <w:lang w:val="vi-VN"/>
              </w:rPr>
            </w:pPr>
            <w:r w:rsidRPr="00904D48">
              <w:rPr>
                <w:color w:val="FF0000"/>
                <w:sz w:val="26"/>
                <w:szCs w:val="28"/>
                <w:lang w:val="vi-VN"/>
              </w:rPr>
              <w:t>Phụ nữ đang mang thai;</w:t>
            </w:r>
          </w:p>
          <w:p w14:paraId="40502E5A" w14:textId="1609D5C9" w:rsidR="00904D48" w:rsidRPr="00904D48" w:rsidRDefault="00904D48" w:rsidP="00904D48">
            <w:pPr>
              <w:pStyle w:val="NormalWeb"/>
              <w:numPr>
                <w:ilvl w:val="0"/>
                <w:numId w:val="9"/>
              </w:numPr>
              <w:shd w:val="clear" w:color="auto" w:fill="FFFFFF"/>
              <w:tabs>
                <w:tab w:val="left" w:pos="900"/>
              </w:tabs>
              <w:spacing w:beforeAutospacing="0" w:afterAutospacing="0"/>
              <w:jc w:val="both"/>
              <w:rPr>
                <w:color w:val="FF0000"/>
                <w:sz w:val="26"/>
                <w:szCs w:val="28"/>
                <w:lang w:val="vi-VN"/>
              </w:rPr>
            </w:pPr>
            <w:r w:rsidRPr="00904D48">
              <w:rPr>
                <w:color w:val="FF0000"/>
                <w:sz w:val="26"/>
                <w:szCs w:val="28"/>
                <w:lang w:val="vi-VN"/>
              </w:rPr>
              <w:t>Cha, mẹ đang nuôi con nhỏ d</w:t>
            </w:r>
            <w:r w:rsidRPr="00904D48">
              <w:rPr>
                <w:rFonts w:hint="eastAsia"/>
                <w:color w:val="FF0000"/>
                <w:sz w:val="26"/>
                <w:szCs w:val="28"/>
                <w:lang w:val="vi-VN"/>
              </w:rPr>
              <w:t>ư</w:t>
            </w:r>
            <w:r w:rsidRPr="00904D48">
              <w:rPr>
                <w:color w:val="FF0000"/>
                <w:sz w:val="26"/>
                <w:szCs w:val="28"/>
                <w:lang w:val="vi-VN"/>
              </w:rPr>
              <w:t xml:space="preserve">ới 12 tháng (tính đến thời điểm ra thông báo tổ chức du lịch của năm đó); </w:t>
            </w:r>
          </w:p>
          <w:p w14:paraId="065CA55F" w14:textId="77777777" w:rsidR="00904D48" w:rsidRDefault="00904D48" w:rsidP="00904D48">
            <w:pPr>
              <w:pStyle w:val="NormalWeb"/>
              <w:numPr>
                <w:ilvl w:val="0"/>
                <w:numId w:val="9"/>
              </w:numPr>
              <w:shd w:val="clear" w:color="auto" w:fill="FFFFFF"/>
              <w:tabs>
                <w:tab w:val="left" w:pos="900"/>
              </w:tabs>
              <w:spacing w:beforeAutospacing="0" w:afterAutospacing="0"/>
              <w:jc w:val="both"/>
              <w:rPr>
                <w:color w:val="FF0000"/>
                <w:sz w:val="26"/>
                <w:szCs w:val="28"/>
                <w:lang w:val="vi-VN"/>
              </w:rPr>
            </w:pPr>
            <w:r w:rsidRPr="00904D48">
              <w:rPr>
                <w:color w:val="FF0000"/>
                <w:sz w:val="26"/>
                <w:szCs w:val="28"/>
                <w:lang w:val="vi-VN"/>
              </w:rPr>
              <w:t>Bị bệnh phải điều trị thời gian kéo dài, có giấy yêu cầu tái khám hoặc chỉ định hạn chế đi lại của bác sĩ trong thời gian công ty tổ chức du lịch</w:t>
            </w:r>
            <w:r>
              <w:rPr>
                <w:color w:val="FF0000"/>
                <w:sz w:val="26"/>
                <w:szCs w:val="28"/>
                <w:lang w:val="vi-VN"/>
              </w:rPr>
              <w:t>.</w:t>
            </w:r>
          </w:p>
          <w:p w14:paraId="489BD01B" w14:textId="05BFB3AD" w:rsidR="00904D48" w:rsidRPr="00904D48" w:rsidRDefault="00904D48" w:rsidP="00904D48">
            <w:pPr>
              <w:pStyle w:val="NormalWeb"/>
              <w:numPr>
                <w:ilvl w:val="0"/>
                <w:numId w:val="9"/>
              </w:numPr>
              <w:shd w:val="clear" w:color="auto" w:fill="FFFFFF"/>
              <w:tabs>
                <w:tab w:val="left" w:pos="900"/>
              </w:tabs>
              <w:spacing w:beforeAutospacing="0" w:afterAutospacing="0"/>
              <w:jc w:val="both"/>
              <w:rPr>
                <w:color w:val="FF0000"/>
                <w:sz w:val="26"/>
                <w:szCs w:val="28"/>
                <w:lang w:val="vi-VN"/>
              </w:rPr>
            </w:pPr>
            <w:r w:rsidRPr="00904D48">
              <w:rPr>
                <w:color w:val="FF0000"/>
                <w:sz w:val="26"/>
                <w:szCs w:val="28"/>
                <w:lang w:val="vi-VN"/>
              </w:rPr>
              <w:t>Các trường hợp khác nếu có biên bản chấp thuận của người sử dụng lao động.</w:t>
            </w:r>
            <w:bookmarkEnd w:id="0"/>
          </w:p>
        </w:tc>
        <w:tc>
          <w:tcPr>
            <w:tcW w:w="2430" w:type="dxa"/>
          </w:tcPr>
          <w:p w14:paraId="1C8B8922" w14:textId="64DE1E63" w:rsidR="00904D48" w:rsidRPr="00904D48" w:rsidRDefault="00904D48" w:rsidP="002210C8">
            <w:pPr>
              <w:pStyle w:val="NormalWeb"/>
              <w:shd w:val="clear" w:color="auto" w:fill="FFFFFF"/>
              <w:tabs>
                <w:tab w:val="left" w:pos="900"/>
              </w:tabs>
              <w:spacing w:beforeAutospacing="0" w:afterAutospacing="0"/>
              <w:jc w:val="both"/>
              <w:rPr>
                <w:bCs/>
                <w:color w:val="000000" w:themeColor="text1"/>
                <w:sz w:val="26"/>
                <w:szCs w:val="28"/>
                <w:lang w:val="vi-VN"/>
              </w:rPr>
            </w:pPr>
            <w:r w:rsidRPr="00904D48">
              <w:rPr>
                <w:bCs/>
                <w:color w:val="000000" w:themeColor="text1"/>
                <w:sz w:val="26"/>
                <w:szCs w:val="28"/>
                <w:lang w:val="vi-VN"/>
              </w:rPr>
              <w:t>Các trường hợp được thanh toán 100% tiền du lịch</w:t>
            </w:r>
          </w:p>
        </w:tc>
      </w:tr>
    </w:tbl>
    <w:p w14:paraId="6D22ECA0" w14:textId="77777777" w:rsidR="002C081C" w:rsidRPr="00FA48BB" w:rsidRDefault="002C081C" w:rsidP="002C081C">
      <w:pPr>
        <w:tabs>
          <w:tab w:val="center" w:pos="2268"/>
          <w:tab w:val="center" w:pos="7655"/>
        </w:tabs>
        <w:ind w:firstLine="187"/>
        <w:rPr>
          <w:rFonts w:ascii="Palatino Linotype" w:hAnsi="Palatino Linotype"/>
          <w:b/>
          <w:color w:val="000000" w:themeColor="text1"/>
          <w:sz w:val="26"/>
          <w:szCs w:val="26"/>
          <w:lang w:val="vi-VN"/>
        </w:rPr>
      </w:pPr>
    </w:p>
    <w:sectPr w:rsidR="002C081C" w:rsidRPr="00FA48BB">
      <w:headerReference w:type="even" r:id="rId7"/>
      <w:headerReference w:type="default" r:id="rId8"/>
      <w:footerReference w:type="even" r:id="rId9"/>
      <w:footerReference w:type="default" r:id="rId10"/>
      <w:type w:val="continuous"/>
      <w:pgSz w:w="11907" w:h="16840"/>
      <w:pgMar w:top="810" w:right="927" w:bottom="893" w:left="900" w:header="0" w:footer="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78BA" w14:textId="77777777" w:rsidR="007C0253" w:rsidRDefault="007C0253">
      <w:r>
        <w:separator/>
      </w:r>
    </w:p>
  </w:endnote>
  <w:endnote w:type="continuationSeparator" w:id="0">
    <w:p w14:paraId="01EF4AA8" w14:textId="77777777" w:rsidR="007C0253" w:rsidRDefault="007C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230E" w14:textId="77777777" w:rsidR="001B60AD" w:rsidRDefault="001B60AD">
    <w:pPr>
      <w:pStyle w:val="Footer"/>
      <w:framePr w:wrap="around" w:vAnchor="text" w:hAnchor="margin" w:y="1"/>
      <w:rPr>
        <w:rStyle w:val="PageNumber"/>
      </w:rPr>
    </w:pPr>
    <w:r>
      <w:fldChar w:fldCharType="begin"/>
    </w:r>
    <w:r>
      <w:rPr>
        <w:rStyle w:val="PageNumber"/>
      </w:rPr>
      <w:instrText xml:space="preserve">PAGE  </w:instrText>
    </w:r>
    <w:r>
      <w:fldChar w:fldCharType="end"/>
    </w:r>
  </w:p>
  <w:p w14:paraId="260A92A0" w14:textId="77777777" w:rsidR="001B60AD" w:rsidRDefault="001B60A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CF7" w14:textId="10FE19BB" w:rsidR="001B60AD" w:rsidRDefault="001B60AD">
    <w:pPr>
      <w:pStyle w:val="Footer"/>
      <w:framePr w:w="9722" w:wrap="around" w:vAnchor="text" w:hAnchor="page" w:x="1123" w:y="-325"/>
      <w:jc w:val="right"/>
      <w:rPr>
        <w:rStyle w:val="PageNumber"/>
      </w:rPr>
    </w:pPr>
    <w:r>
      <w:fldChar w:fldCharType="begin"/>
    </w:r>
    <w:r>
      <w:rPr>
        <w:rStyle w:val="PageNumber"/>
      </w:rPr>
      <w:instrText xml:space="preserve">PAGE  </w:instrText>
    </w:r>
    <w:r>
      <w:fldChar w:fldCharType="separate"/>
    </w:r>
    <w:r w:rsidR="00D5161F">
      <w:rPr>
        <w:rStyle w:val="PageNumber"/>
        <w:noProof/>
      </w:rPr>
      <w:t>2</w:t>
    </w:r>
    <w:r>
      <w:fldChar w:fldCharType="end"/>
    </w:r>
  </w:p>
  <w:p w14:paraId="11C54652" w14:textId="77777777" w:rsidR="001B60AD" w:rsidRDefault="001B60AD">
    <w:pPr>
      <w:pStyle w:val="Footer"/>
      <w:framePr w:wrap="around" w:vAnchor="text" w:hAnchor="margin" w:xAlign="right" w:y="1"/>
      <w:ind w:right="360" w:firstLine="360"/>
      <w:rPr>
        <w:rStyle w:val="PageNumber"/>
      </w:rPr>
    </w:pPr>
  </w:p>
  <w:p w14:paraId="5827802B" w14:textId="77777777" w:rsidR="001B60AD" w:rsidRDefault="001B60A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A55E9" w14:textId="77777777" w:rsidR="007C0253" w:rsidRDefault="007C0253">
      <w:r>
        <w:separator/>
      </w:r>
    </w:p>
  </w:footnote>
  <w:footnote w:type="continuationSeparator" w:id="0">
    <w:p w14:paraId="2C2A2B5C" w14:textId="77777777" w:rsidR="007C0253" w:rsidRDefault="007C0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D980" w14:textId="77777777" w:rsidR="001B60AD" w:rsidRDefault="001B60AD">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14:paraId="7AA2BD91" w14:textId="77777777" w:rsidR="001B60AD" w:rsidRDefault="001B60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2FB2" w14:textId="77777777" w:rsidR="001B60AD" w:rsidRDefault="001B60AD">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B1B02"/>
    <w:multiLevelType w:val="hybridMultilevel"/>
    <w:tmpl w:val="B1D84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60FF3"/>
    <w:multiLevelType w:val="hybridMultilevel"/>
    <w:tmpl w:val="38AA44EE"/>
    <w:lvl w:ilvl="0" w:tplc="4C9A2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E08DE"/>
    <w:multiLevelType w:val="hybridMultilevel"/>
    <w:tmpl w:val="B9B0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25E63"/>
    <w:multiLevelType w:val="hybridMultilevel"/>
    <w:tmpl w:val="8DBE3536"/>
    <w:lvl w:ilvl="0" w:tplc="55FCFD7E">
      <w:numFmt w:val="bullet"/>
      <w:lvlText w:val="-"/>
      <w:lvlJc w:val="left"/>
      <w:pPr>
        <w:ind w:left="720" w:hanging="360"/>
      </w:pPr>
      <w:rPr>
        <w:rFonts w:ascii="VNI-Times" w:eastAsia="Times New Roman" w:hAnsi="VN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B3E89"/>
    <w:multiLevelType w:val="hybridMultilevel"/>
    <w:tmpl w:val="7DFA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0393E"/>
    <w:multiLevelType w:val="hybridMultilevel"/>
    <w:tmpl w:val="2BFA5A96"/>
    <w:lvl w:ilvl="0" w:tplc="DB4A3AC4">
      <w:start w:val="1"/>
      <w:numFmt w:val="bullet"/>
      <w:lvlText w:val=""/>
      <w:lvlJc w:val="left"/>
      <w:pPr>
        <w:ind w:left="720" w:hanging="360"/>
      </w:pPr>
      <w:rPr>
        <w:rFonts w:ascii="Symbol" w:hAnsi="Symbol" w:hint="default"/>
      </w:rPr>
    </w:lvl>
    <w:lvl w:ilvl="1" w:tplc="8C148364">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51802"/>
    <w:multiLevelType w:val="hybridMultilevel"/>
    <w:tmpl w:val="5664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550D7"/>
    <w:multiLevelType w:val="hybridMultilevel"/>
    <w:tmpl w:val="5664AB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C452A74"/>
    <w:multiLevelType w:val="multilevel"/>
    <w:tmpl w:val="97645812"/>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6"/>
  </w:num>
  <w:num w:numId="2">
    <w:abstractNumId w:val="7"/>
  </w:num>
  <w:num w:numId="3">
    <w:abstractNumId w:val="2"/>
  </w:num>
  <w:num w:numId="4">
    <w:abstractNumId w:val="8"/>
  </w:num>
  <w:num w:numId="5">
    <w:abstractNumId w:val="3"/>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0C"/>
    <w:rsid w:val="000179ED"/>
    <w:rsid w:val="00025B5E"/>
    <w:rsid w:val="00030AE7"/>
    <w:rsid w:val="00031237"/>
    <w:rsid w:val="000324C2"/>
    <w:rsid w:val="00033DD2"/>
    <w:rsid w:val="00036D09"/>
    <w:rsid w:val="00036E82"/>
    <w:rsid w:val="00052209"/>
    <w:rsid w:val="00061909"/>
    <w:rsid w:val="000664E9"/>
    <w:rsid w:val="00067281"/>
    <w:rsid w:val="00070B4B"/>
    <w:rsid w:val="0007142A"/>
    <w:rsid w:val="000739DA"/>
    <w:rsid w:val="00074191"/>
    <w:rsid w:val="00083131"/>
    <w:rsid w:val="00087772"/>
    <w:rsid w:val="000A3B52"/>
    <w:rsid w:val="000A46EF"/>
    <w:rsid w:val="000A4B81"/>
    <w:rsid w:val="000B2D25"/>
    <w:rsid w:val="000B74AF"/>
    <w:rsid w:val="000C3AA6"/>
    <w:rsid w:val="000C4EBF"/>
    <w:rsid w:val="000D0B90"/>
    <w:rsid w:val="000D3210"/>
    <w:rsid w:val="000D5EBB"/>
    <w:rsid w:val="000D6D7D"/>
    <w:rsid w:val="000E163D"/>
    <w:rsid w:val="000E541F"/>
    <w:rsid w:val="000F4FA4"/>
    <w:rsid w:val="000F7FA8"/>
    <w:rsid w:val="001043A6"/>
    <w:rsid w:val="00107739"/>
    <w:rsid w:val="0011027E"/>
    <w:rsid w:val="0011049C"/>
    <w:rsid w:val="00112566"/>
    <w:rsid w:val="00121ADC"/>
    <w:rsid w:val="00122B93"/>
    <w:rsid w:val="00122CAB"/>
    <w:rsid w:val="00122E62"/>
    <w:rsid w:val="001241F9"/>
    <w:rsid w:val="0012422B"/>
    <w:rsid w:val="00136990"/>
    <w:rsid w:val="001404B7"/>
    <w:rsid w:val="00140B89"/>
    <w:rsid w:val="00141FF3"/>
    <w:rsid w:val="00143A9E"/>
    <w:rsid w:val="001456AC"/>
    <w:rsid w:val="00145E88"/>
    <w:rsid w:val="001464A7"/>
    <w:rsid w:val="00163663"/>
    <w:rsid w:val="00163F81"/>
    <w:rsid w:val="001663B4"/>
    <w:rsid w:val="00170671"/>
    <w:rsid w:val="00170B4C"/>
    <w:rsid w:val="00181736"/>
    <w:rsid w:val="001821D3"/>
    <w:rsid w:val="00182BB8"/>
    <w:rsid w:val="00183955"/>
    <w:rsid w:val="001845D5"/>
    <w:rsid w:val="00186312"/>
    <w:rsid w:val="00191AA5"/>
    <w:rsid w:val="00193A42"/>
    <w:rsid w:val="001976D8"/>
    <w:rsid w:val="00197ABA"/>
    <w:rsid w:val="001A30E4"/>
    <w:rsid w:val="001A3426"/>
    <w:rsid w:val="001A772C"/>
    <w:rsid w:val="001A779E"/>
    <w:rsid w:val="001B60AD"/>
    <w:rsid w:val="001D3EE2"/>
    <w:rsid w:val="001D7E04"/>
    <w:rsid w:val="001E1012"/>
    <w:rsid w:val="001E12D6"/>
    <w:rsid w:val="001E317C"/>
    <w:rsid w:val="001E6B8D"/>
    <w:rsid w:val="001F0D28"/>
    <w:rsid w:val="001F54D7"/>
    <w:rsid w:val="001F79B0"/>
    <w:rsid w:val="00207722"/>
    <w:rsid w:val="0021080E"/>
    <w:rsid w:val="00212F28"/>
    <w:rsid w:val="00213A1B"/>
    <w:rsid w:val="00220943"/>
    <w:rsid w:val="002210C8"/>
    <w:rsid w:val="00232F92"/>
    <w:rsid w:val="002363F7"/>
    <w:rsid w:val="00236442"/>
    <w:rsid w:val="00240A0D"/>
    <w:rsid w:val="00242448"/>
    <w:rsid w:val="002447B7"/>
    <w:rsid w:val="00245383"/>
    <w:rsid w:val="00256968"/>
    <w:rsid w:val="0026098C"/>
    <w:rsid w:val="00265666"/>
    <w:rsid w:val="00267B12"/>
    <w:rsid w:val="00284C31"/>
    <w:rsid w:val="0028579F"/>
    <w:rsid w:val="00286D5A"/>
    <w:rsid w:val="00290B0F"/>
    <w:rsid w:val="00292596"/>
    <w:rsid w:val="0029300B"/>
    <w:rsid w:val="002A07CB"/>
    <w:rsid w:val="002A7571"/>
    <w:rsid w:val="002B1409"/>
    <w:rsid w:val="002B312B"/>
    <w:rsid w:val="002C081C"/>
    <w:rsid w:val="002C1D76"/>
    <w:rsid w:val="002C36F9"/>
    <w:rsid w:val="002D14C8"/>
    <w:rsid w:val="002D2F56"/>
    <w:rsid w:val="002D4B4C"/>
    <w:rsid w:val="002D5668"/>
    <w:rsid w:val="002D6409"/>
    <w:rsid w:val="002D74AD"/>
    <w:rsid w:val="002D761F"/>
    <w:rsid w:val="002E0BF5"/>
    <w:rsid w:val="002E1BA5"/>
    <w:rsid w:val="002E6740"/>
    <w:rsid w:val="002E715D"/>
    <w:rsid w:val="002F325E"/>
    <w:rsid w:val="002F65ED"/>
    <w:rsid w:val="00302292"/>
    <w:rsid w:val="00303F49"/>
    <w:rsid w:val="003121FB"/>
    <w:rsid w:val="0032264E"/>
    <w:rsid w:val="00323EB9"/>
    <w:rsid w:val="0032638D"/>
    <w:rsid w:val="003327BF"/>
    <w:rsid w:val="003339FC"/>
    <w:rsid w:val="00333CB2"/>
    <w:rsid w:val="00334FEA"/>
    <w:rsid w:val="003363AD"/>
    <w:rsid w:val="00337715"/>
    <w:rsid w:val="00343B3A"/>
    <w:rsid w:val="00344730"/>
    <w:rsid w:val="00362F37"/>
    <w:rsid w:val="00366207"/>
    <w:rsid w:val="003A19AE"/>
    <w:rsid w:val="003A549E"/>
    <w:rsid w:val="003A70B7"/>
    <w:rsid w:val="003B1694"/>
    <w:rsid w:val="003B70F9"/>
    <w:rsid w:val="003C45DD"/>
    <w:rsid w:val="003C579B"/>
    <w:rsid w:val="003C69DE"/>
    <w:rsid w:val="003D142C"/>
    <w:rsid w:val="003D237E"/>
    <w:rsid w:val="003D7694"/>
    <w:rsid w:val="003E2E8B"/>
    <w:rsid w:val="003E3B63"/>
    <w:rsid w:val="003E6CCF"/>
    <w:rsid w:val="003F48EE"/>
    <w:rsid w:val="003F69D9"/>
    <w:rsid w:val="003F7357"/>
    <w:rsid w:val="003F79F7"/>
    <w:rsid w:val="003F7D1B"/>
    <w:rsid w:val="00400B6F"/>
    <w:rsid w:val="00401FD7"/>
    <w:rsid w:val="00402A02"/>
    <w:rsid w:val="00402AFE"/>
    <w:rsid w:val="00416D17"/>
    <w:rsid w:val="00417130"/>
    <w:rsid w:val="00417ECE"/>
    <w:rsid w:val="00446A67"/>
    <w:rsid w:val="00446CFC"/>
    <w:rsid w:val="00447B46"/>
    <w:rsid w:val="00461036"/>
    <w:rsid w:val="004614F0"/>
    <w:rsid w:val="00480859"/>
    <w:rsid w:val="00482D1C"/>
    <w:rsid w:val="004839D5"/>
    <w:rsid w:val="0049566F"/>
    <w:rsid w:val="004959C4"/>
    <w:rsid w:val="004A15BA"/>
    <w:rsid w:val="004A6BF2"/>
    <w:rsid w:val="004B363E"/>
    <w:rsid w:val="004B3ED1"/>
    <w:rsid w:val="004B7CAD"/>
    <w:rsid w:val="004C43C0"/>
    <w:rsid w:val="004C453B"/>
    <w:rsid w:val="004C47D6"/>
    <w:rsid w:val="004C67DB"/>
    <w:rsid w:val="004D1472"/>
    <w:rsid w:val="004D718B"/>
    <w:rsid w:val="004D7234"/>
    <w:rsid w:val="004D7A4A"/>
    <w:rsid w:val="004E0FE9"/>
    <w:rsid w:val="004E1E47"/>
    <w:rsid w:val="004E53AA"/>
    <w:rsid w:val="004E5E8E"/>
    <w:rsid w:val="004F4658"/>
    <w:rsid w:val="004F4F26"/>
    <w:rsid w:val="004F6C82"/>
    <w:rsid w:val="004F78AC"/>
    <w:rsid w:val="004F79CF"/>
    <w:rsid w:val="00510358"/>
    <w:rsid w:val="00511C11"/>
    <w:rsid w:val="0051323B"/>
    <w:rsid w:val="0051513E"/>
    <w:rsid w:val="00516ED2"/>
    <w:rsid w:val="005171A7"/>
    <w:rsid w:val="00525575"/>
    <w:rsid w:val="00525C5D"/>
    <w:rsid w:val="0053162C"/>
    <w:rsid w:val="00533213"/>
    <w:rsid w:val="00536183"/>
    <w:rsid w:val="005407DE"/>
    <w:rsid w:val="00540EB3"/>
    <w:rsid w:val="00544F01"/>
    <w:rsid w:val="00546122"/>
    <w:rsid w:val="00547940"/>
    <w:rsid w:val="0055275B"/>
    <w:rsid w:val="0055615E"/>
    <w:rsid w:val="005578A8"/>
    <w:rsid w:val="005614C2"/>
    <w:rsid w:val="00561820"/>
    <w:rsid w:val="005726C8"/>
    <w:rsid w:val="00580133"/>
    <w:rsid w:val="00580BFE"/>
    <w:rsid w:val="00584244"/>
    <w:rsid w:val="00584BB4"/>
    <w:rsid w:val="00584EBD"/>
    <w:rsid w:val="00587931"/>
    <w:rsid w:val="00590AB2"/>
    <w:rsid w:val="00592956"/>
    <w:rsid w:val="00596346"/>
    <w:rsid w:val="00596F07"/>
    <w:rsid w:val="005A04AE"/>
    <w:rsid w:val="005A2830"/>
    <w:rsid w:val="005A4150"/>
    <w:rsid w:val="005A4A79"/>
    <w:rsid w:val="005B4460"/>
    <w:rsid w:val="005B6125"/>
    <w:rsid w:val="005B76AC"/>
    <w:rsid w:val="005C0434"/>
    <w:rsid w:val="005C0534"/>
    <w:rsid w:val="005C0813"/>
    <w:rsid w:val="005C2A37"/>
    <w:rsid w:val="005C4BF9"/>
    <w:rsid w:val="005C7AF0"/>
    <w:rsid w:val="005D6913"/>
    <w:rsid w:val="005E2E63"/>
    <w:rsid w:val="005E3B6A"/>
    <w:rsid w:val="005E4667"/>
    <w:rsid w:val="005E79F3"/>
    <w:rsid w:val="005F0A51"/>
    <w:rsid w:val="00603D10"/>
    <w:rsid w:val="006134BD"/>
    <w:rsid w:val="0062244E"/>
    <w:rsid w:val="006256A2"/>
    <w:rsid w:val="00626BF2"/>
    <w:rsid w:val="0062705A"/>
    <w:rsid w:val="00632E35"/>
    <w:rsid w:val="00633D31"/>
    <w:rsid w:val="00640F83"/>
    <w:rsid w:val="006424BE"/>
    <w:rsid w:val="006429E8"/>
    <w:rsid w:val="006443C7"/>
    <w:rsid w:val="0064486B"/>
    <w:rsid w:val="006455AD"/>
    <w:rsid w:val="00656DF1"/>
    <w:rsid w:val="006612B0"/>
    <w:rsid w:val="0066217B"/>
    <w:rsid w:val="00665693"/>
    <w:rsid w:val="006747DB"/>
    <w:rsid w:val="00674C32"/>
    <w:rsid w:val="00675F48"/>
    <w:rsid w:val="006804D4"/>
    <w:rsid w:val="006819EF"/>
    <w:rsid w:val="00681A9B"/>
    <w:rsid w:val="006858D6"/>
    <w:rsid w:val="00690294"/>
    <w:rsid w:val="006958CF"/>
    <w:rsid w:val="006A094A"/>
    <w:rsid w:val="006A2389"/>
    <w:rsid w:val="006A23FC"/>
    <w:rsid w:val="006A4CAD"/>
    <w:rsid w:val="006B4E8A"/>
    <w:rsid w:val="006B6678"/>
    <w:rsid w:val="006D092B"/>
    <w:rsid w:val="006D0CC1"/>
    <w:rsid w:val="006D0F7D"/>
    <w:rsid w:val="006D4358"/>
    <w:rsid w:val="006E1ED0"/>
    <w:rsid w:val="006E393B"/>
    <w:rsid w:val="006F6028"/>
    <w:rsid w:val="00700059"/>
    <w:rsid w:val="007163D4"/>
    <w:rsid w:val="00716CF3"/>
    <w:rsid w:val="00717644"/>
    <w:rsid w:val="00720AEE"/>
    <w:rsid w:val="007238FE"/>
    <w:rsid w:val="00723ACA"/>
    <w:rsid w:val="007245CB"/>
    <w:rsid w:val="00724602"/>
    <w:rsid w:val="0072789E"/>
    <w:rsid w:val="00727FBB"/>
    <w:rsid w:val="00730EAE"/>
    <w:rsid w:val="007374A0"/>
    <w:rsid w:val="00742E8C"/>
    <w:rsid w:val="007464BC"/>
    <w:rsid w:val="00746829"/>
    <w:rsid w:val="00747C4A"/>
    <w:rsid w:val="00750BCB"/>
    <w:rsid w:val="0075124E"/>
    <w:rsid w:val="00752676"/>
    <w:rsid w:val="00756743"/>
    <w:rsid w:val="007721C9"/>
    <w:rsid w:val="0077251E"/>
    <w:rsid w:val="007833ED"/>
    <w:rsid w:val="00786260"/>
    <w:rsid w:val="00786F2A"/>
    <w:rsid w:val="00790195"/>
    <w:rsid w:val="007A2B56"/>
    <w:rsid w:val="007A2FA7"/>
    <w:rsid w:val="007B5BD5"/>
    <w:rsid w:val="007B710F"/>
    <w:rsid w:val="007B7283"/>
    <w:rsid w:val="007C0253"/>
    <w:rsid w:val="007C0F35"/>
    <w:rsid w:val="007C7464"/>
    <w:rsid w:val="007C7694"/>
    <w:rsid w:val="007D4E34"/>
    <w:rsid w:val="007D50BF"/>
    <w:rsid w:val="007D6D09"/>
    <w:rsid w:val="007D7540"/>
    <w:rsid w:val="007E37AA"/>
    <w:rsid w:val="007E4712"/>
    <w:rsid w:val="007E7AA8"/>
    <w:rsid w:val="007F1AF7"/>
    <w:rsid w:val="007F3B5F"/>
    <w:rsid w:val="007F7EC2"/>
    <w:rsid w:val="0080170C"/>
    <w:rsid w:val="008070E3"/>
    <w:rsid w:val="00811CA9"/>
    <w:rsid w:val="00812DF4"/>
    <w:rsid w:val="00823011"/>
    <w:rsid w:val="00823D0C"/>
    <w:rsid w:val="00823E1E"/>
    <w:rsid w:val="00824336"/>
    <w:rsid w:val="00824CE4"/>
    <w:rsid w:val="00824EC3"/>
    <w:rsid w:val="00826155"/>
    <w:rsid w:val="00831372"/>
    <w:rsid w:val="008325FA"/>
    <w:rsid w:val="008329BE"/>
    <w:rsid w:val="00835899"/>
    <w:rsid w:val="008358A3"/>
    <w:rsid w:val="00842D76"/>
    <w:rsid w:val="0084729A"/>
    <w:rsid w:val="00847A21"/>
    <w:rsid w:val="00851A84"/>
    <w:rsid w:val="008527B3"/>
    <w:rsid w:val="0085587D"/>
    <w:rsid w:val="00863EBF"/>
    <w:rsid w:val="0086452A"/>
    <w:rsid w:val="00877D3D"/>
    <w:rsid w:val="008852A7"/>
    <w:rsid w:val="00887940"/>
    <w:rsid w:val="00895BD5"/>
    <w:rsid w:val="008A0040"/>
    <w:rsid w:val="008A22D4"/>
    <w:rsid w:val="008A4F2E"/>
    <w:rsid w:val="008B2762"/>
    <w:rsid w:val="008B4676"/>
    <w:rsid w:val="008C3881"/>
    <w:rsid w:val="008D159A"/>
    <w:rsid w:val="008D19FF"/>
    <w:rsid w:val="008D4AF5"/>
    <w:rsid w:val="008D564F"/>
    <w:rsid w:val="008E5F2F"/>
    <w:rsid w:val="008E7197"/>
    <w:rsid w:val="008E7402"/>
    <w:rsid w:val="008F6842"/>
    <w:rsid w:val="008F722E"/>
    <w:rsid w:val="0090031E"/>
    <w:rsid w:val="00901A5F"/>
    <w:rsid w:val="00904D48"/>
    <w:rsid w:val="00914BE7"/>
    <w:rsid w:val="00914E60"/>
    <w:rsid w:val="00923BCC"/>
    <w:rsid w:val="00925F0D"/>
    <w:rsid w:val="00926359"/>
    <w:rsid w:val="009326CB"/>
    <w:rsid w:val="009333F2"/>
    <w:rsid w:val="009420AC"/>
    <w:rsid w:val="00954311"/>
    <w:rsid w:val="00954A76"/>
    <w:rsid w:val="00961F64"/>
    <w:rsid w:val="00963D4F"/>
    <w:rsid w:val="00965CF5"/>
    <w:rsid w:val="00970456"/>
    <w:rsid w:val="0097398B"/>
    <w:rsid w:val="00981562"/>
    <w:rsid w:val="00981CBB"/>
    <w:rsid w:val="00983A04"/>
    <w:rsid w:val="00991824"/>
    <w:rsid w:val="009940F7"/>
    <w:rsid w:val="00997BE3"/>
    <w:rsid w:val="009B23CF"/>
    <w:rsid w:val="009B28FD"/>
    <w:rsid w:val="009B2FC6"/>
    <w:rsid w:val="009B47CE"/>
    <w:rsid w:val="009B5101"/>
    <w:rsid w:val="009B75A3"/>
    <w:rsid w:val="009C5372"/>
    <w:rsid w:val="009D0C9E"/>
    <w:rsid w:val="009E04F1"/>
    <w:rsid w:val="009E4CC7"/>
    <w:rsid w:val="009F23B2"/>
    <w:rsid w:val="009F24A3"/>
    <w:rsid w:val="009F3A27"/>
    <w:rsid w:val="009F3EFC"/>
    <w:rsid w:val="00A037A7"/>
    <w:rsid w:val="00A03CB7"/>
    <w:rsid w:val="00A06A5E"/>
    <w:rsid w:val="00A074FA"/>
    <w:rsid w:val="00A11930"/>
    <w:rsid w:val="00A12524"/>
    <w:rsid w:val="00A21514"/>
    <w:rsid w:val="00A23E5C"/>
    <w:rsid w:val="00A339FD"/>
    <w:rsid w:val="00A3497A"/>
    <w:rsid w:val="00A35A44"/>
    <w:rsid w:val="00A3603D"/>
    <w:rsid w:val="00A376ED"/>
    <w:rsid w:val="00A40B22"/>
    <w:rsid w:val="00A42AF4"/>
    <w:rsid w:val="00A664C1"/>
    <w:rsid w:val="00A76DDD"/>
    <w:rsid w:val="00A771E2"/>
    <w:rsid w:val="00A774F6"/>
    <w:rsid w:val="00A87801"/>
    <w:rsid w:val="00A93CAB"/>
    <w:rsid w:val="00A949B0"/>
    <w:rsid w:val="00AA1D63"/>
    <w:rsid w:val="00AA2A06"/>
    <w:rsid w:val="00AA570C"/>
    <w:rsid w:val="00AA6413"/>
    <w:rsid w:val="00AB1C8E"/>
    <w:rsid w:val="00AB2269"/>
    <w:rsid w:val="00AB304F"/>
    <w:rsid w:val="00AB56EE"/>
    <w:rsid w:val="00AC4A0A"/>
    <w:rsid w:val="00AC4F2C"/>
    <w:rsid w:val="00AC788C"/>
    <w:rsid w:val="00AD22B3"/>
    <w:rsid w:val="00AE45AA"/>
    <w:rsid w:val="00AE5724"/>
    <w:rsid w:val="00AF5923"/>
    <w:rsid w:val="00AF6F49"/>
    <w:rsid w:val="00B01AD7"/>
    <w:rsid w:val="00B01D4F"/>
    <w:rsid w:val="00B022C4"/>
    <w:rsid w:val="00B05E09"/>
    <w:rsid w:val="00B10F09"/>
    <w:rsid w:val="00B143FF"/>
    <w:rsid w:val="00B220AA"/>
    <w:rsid w:val="00B221EE"/>
    <w:rsid w:val="00B23F63"/>
    <w:rsid w:val="00B31577"/>
    <w:rsid w:val="00B35C0E"/>
    <w:rsid w:val="00B3610E"/>
    <w:rsid w:val="00B36348"/>
    <w:rsid w:val="00B534C1"/>
    <w:rsid w:val="00B53FF6"/>
    <w:rsid w:val="00B551E8"/>
    <w:rsid w:val="00B65EA3"/>
    <w:rsid w:val="00B6720D"/>
    <w:rsid w:val="00B70338"/>
    <w:rsid w:val="00B814B2"/>
    <w:rsid w:val="00B838B2"/>
    <w:rsid w:val="00B840E7"/>
    <w:rsid w:val="00B84CB3"/>
    <w:rsid w:val="00B85901"/>
    <w:rsid w:val="00B9011F"/>
    <w:rsid w:val="00B91F34"/>
    <w:rsid w:val="00B933C2"/>
    <w:rsid w:val="00B93664"/>
    <w:rsid w:val="00B93BC0"/>
    <w:rsid w:val="00B9663B"/>
    <w:rsid w:val="00BA0571"/>
    <w:rsid w:val="00BA0E29"/>
    <w:rsid w:val="00BA483E"/>
    <w:rsid w:val="00BA6658"/>
    <w:rsid w:val="00BC0E55"/>
    <w:rsid w:val="00BC4654"/>
    <w:rsid w:val="00BC550B"/>
    <w:rsid w:val="00BC5ED1"/>
    <w:rsid w:val="00BD1EBA"/>
    <w:rsid w:val="00BD3F8B"/>
    <w:rsid w:val="00BD4840"/>
    <w:rsid w:val="00BD7413"/>
    <w:rsid w:val="00BE4768"/>
    <w:rsid w:val="00BF0D68"/>
    <w:rsid w:val="00BF7F52"/>
    <w:rsid w:val="00C06F99"/>
    <w:rsid w:val="00C11D77"/>
    <w:rsid w:val="00C1399C"/>
    <w:rsid w:val="00C14630"/>
    <w:rsid w:val="00C17050"/>
    <w:rsid w:val="00C21D48"/>
    <w:rsid w:val="00C25206"/>
    <w:rsid w:val="00C26135"/>
    <w:rsid w:val="00C27D95"/>
    <w:rsid w:val="00C36FCD"/>
    <w:rsid w:val="00C40533"/>
    <w:rsid w:val="00C45414"/>
    <w:rsid w:val="00C47BC0"/>
    <w:rsid w:val="00C549D3"/>
    <w:rsid w:val="00C54D28"/>
    <w:rsid w:val="00C54ED7"/>
    <w:rsid w:val="00C654F5"/>
    <w:rsid w:val="00C67EFF"/>
    <w:rsid w:val="00C72885"/>
    <w:rsid w:val="00C731C8"/>
    <w:rsid w:val="00C75F18"/>
    <w:rsid w:val="00C77567"/>
    <w:rsid w:val="00C8153B"/>
    <w:rsid w:val="00C8195E"/>
    <w:rsid w:val="00C85921"/>
    <w:rsid w:val="00C87286"/>
    <w:rsid w:val="00C951ED"/>
    <w:rsid w:val="00C9583E"/>
    <w:rsid w:val="00CA0DE6"/>
    <w:rsid w:val="00CA238E"/>
    <w:rsid w:val="00CA5A33"/>
    <w:rsid w:val="00CB4D5E"/>
    <w:rsid w:val="00CB6A69"/>
    <w:rsid w:val="00CC26B7"/>
    <w:rsid w:val="00CC5E36"/>
    <w:rsid w:val="00CD3065"/>
    <w:rsid w:val="00CE645D"/>
    <w:rsid w:val="00CF0134"/>
    <w:rsid w:val="00CF0CA1"/>
    <w:rsid w:val="00CF134E"/>
    <w:rsid w:val="00CF6AF5"/>
    <w:rsid w:val="00D07AA7"/>
    <w:rsid w:val="00D13971"/>
    <w:rsid w:val="00D140A3"/>
    <w:rsid w:val="00D14E48"/>
    <w:rsid w:val="00D164DD"/>
    <w:rsid w:val="00D22864"/>
    <w:rsid w:val="00D3012E"/>
    <w:rsid w:val="00D32088"/>
    <w:rsid w:val="00D33300"/>
    <w:rsid w:val="00D34505"/>
    <w:rsid w:val="00D34951"/>
    <w:rsid w:val="00D40699"/>
    <w:rsid w:val="00D40ACA"/>
    <w:rsid w:val="00D506D8"/>
    <w:rsid w:val="00D5161F"/>
    <w:rsid w:val="00D51C5B"/>
    <w:rsid w:val="00D5586E"/>
    <w:rsid w:val="00D566BE"/>
    <w:rsid w:val="00D62088"/>
    <w:rsid w:val="00D6434A"/>
    <w:rsid w:val="00D64C31"/>
    <w:rsid w:val="00D65ACB"/>
    <w:rsid w:val="00D729D1"/>
    <w:rsid w:val="00D76790"/>
    <w:rsid w:val="00D909A7"/>
    <w:rsid w:val="00D94D4F"/>
    <w:rsid w:val="00DA44C4"/>
    <w:rsid w:val="00DB5873"/>
    <w:rsid w:val="00DC1B9E"/>
    <w:rsid w:val="00DC28ED"/>
    <w:rsid w:val="00DD10D3"/>
    <w:rsid w:val="00DD269B"/>
    <w:rsid w:val="00DD5909"/>
    <w:rsid w:val="00DF2B25"/>
    <w:rsid w:val="00DF3918"/>
    <w:rsid w:val="00DF55A6"/>
    <w:rsid w:val="00E0167A"/>
    <w:rsid w:val="00E03BD7"/>
    <w:rsid w:val="00E07263"/>
    <w:rsid w:val="00E1506B"/>
    <w:rsid w:val="00E20638"/>
    <w:rsid w:val="00E238E0"/>
    <w:rsid w:val="00E26879"/>
    <w:rsid w:val="00E413A4"/>
    <w:rsid w:val="00E46154"/>
    <w:rsid w:val="00E50F65"/>
    <w:rsid w:val="00E51761"/>
    <w:rsid w:val="00E52DDB"/>
    <w:rsid w:val="00E56959"/>
    <w:rsid w:val="00E607D0"/>
    <w:rsid w:val="00E61A02"/>
    <w:rsid w:val="00E65CDC"/>
    <w:rsid w:val="00E73DC3"/>
    <w:rsid w:val="00E75FAA"/>
    <w:rsid w:val="00E762A6"/>
    <w:rsid w:val="00E77505"/>
    <w:rsid w:val="00E77C6A"/>
    <w:rsid w:val="00E81557"/>
    <w:rsid w:val="00E85783"/>
    <w:rsid w:val="00E86CBC"/>
    <w:rsid w:val="00E87A16"/>
    <w:rsid w:val="00E909FC"/>
    <w:rsid w:val="00E92BB0"/>
    <w:rsid w:val="00E9417D"/>
    <w:rsid w:val="00EA2D19"/>
    <w:rsid w:val="00EA3EAC"/>
    <w:rsid w:val="00EB27F7"/>
    <w:rsid w:val="00EB2D0F"/>
    <w:rsid w:val="00EB6FAE"/>
    <w:rsid w:val="00EC15D6"/>
    <w:rsid w:val="00EC5EA2"/>
    <w:rsid w:val="00ED1C68"/>
    <w:rsid w:val="00ED5CE2"/>
    <w:rsid w:val="00ED6E4D"/>
    <w:rsid w:val="00EE1247"/>
    <w:rsid w:val="00EF489B"/>
    <w:rsid w:val="00F00AA2"/>
    <w:rsid w:val="00F127D4"/>
    <w:rsid w:val="00F14712"/>
    <w:rsid w:val="00F1587E"/>
    <w:rsid w:val="00F201EE"/>
    <w:rsid w:val="00F20295"/>
    <w:rsid w:val="00F2266E"/>
    <w:rsid w:val="00F2285F"/>
    <w:rsid w:val="00F237EE"/>
    <w:rsid w:val="00F240BA"/>
    <w:rsid w:val="00F24407"/>
    <w:rsid w:val="00F34243"/>
    <w:rsid w:val="00F3630A"/>
    <w:rsid w:val="00F407D8"/>
    <w:rsid w:val="00F410AC"/>
    <w:rsid w:val="00F419B6"/>
    <w:rsid w:val="00F41F6A"/>
    <w:rsid w:val="00F44DA1"/>
    <w:rsid w:val="00F44E9C"/>
    <w:rsid w:val="00F5251D"/>
    <w:rsid w:val="00F52983"/>
    <w:rsid w:val="00F52ACF"/>
    <w:rsid w:val="00F56FEC"/>
    <w:rsid w:val="00F61109"/>
    <w:rsid w:val="00F628F7"/>
    <w:rsid w:val="00F74218"/>
    <w:rsid w:val="00F7567D"/>
    <w:rsid w:val="00F75C88"/>
    <w:rsid w:val="00F75E72"/>
    <w:rsid w:val="00F771CE"/>
    <w:rsid w:val="00F7758E"/>
    <w:rsid w:val="00F83F03"/>
    <w:rsid w:val="00F94D19"/>
    <w:rsid w:val="00F96F9A"/>
    <w:rsid w:val="00F973DB"/>
    <w:rsid w:val="00FA226D"/>
    <w:rsid w:val="00FA3BBA"/>
    <w:rsid w:val="00FA48BB"/>
    <w:rsid w:val="00FA6D09"/>
    <w:rsid w:val="00FB227F"/>
    <w:rsid w:val="00FB4B06"/>
    <w:rsid w:val="00FB4F35"/>
    <w:rsid w:val="00FB7C63"/>
    <w:rsid w:val="00FB7CFA"/>
    <w:rsid w:val="00FC317A"/>
    <w:rsid w:val="00FC6E99"/>
    <w:rsid w:val="00FD5DBA"/>
    <w:rsid w:val="00FD6C51"/>
    <w:rsid w:val="00FD6CDA"/>
    <w:rsid w:val="00FE04A5"/>
    <w:rsid w:val="00FE165B"/>
    <w:rsid w:val="00FE3010"/>
    <w:rsid w:val="00FE3EB8"/>
    <w:rsid w:val="00FF16F1"/>
    <w:rsid w:val="00FF6293"/>
    <w:rsid w:val="05144F2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F52A"/>
  <w15:chartTrackingRefBased/>
  <w15:docId w15:val="{562E49AB-0A94-4CB7-AEDD-C3B4919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170"/>
      <w:outlineLvl w:val="1"/>
    </w:pPr>
    <w:rPr>
      <w:rFonts w:ascii="VNI-Helve" w:hAnsi="VNI-Helve"/>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Segoe UI" w:hAnsi="Segoe UI" w:cs="Segoe UI"/>
      <w:sz w:val="18"/>
      <w:szCs w:val="18"/>
    </w:rPr>
  </w:style>
  <w:style w:type="character" w:styleId="PageNumber">
    <w:name w:val="page number"/>
    <w:basedOn w:val="DefaultParagraphFont"/>
  </w:style>
  <w:style w:type="character" w:customStyle="1" w:styleId="BodyTextIndentChar">
    <w:name w:val="Body Text Indent Char"/>
    <w:link w:val="BodyTextIndent"/>
    <w:locked/>
    <w:rPr>
      <w:rFonts w:ascii="VNI-Times" w:hAnsi="VNI-Times"/>
      <w:sz w:val="24"/>
      <w:szCs w:val="24"/>
    </w:rPr>
  </w:style>
  <w:style w:type="character" w:customStyle="1" w:styleId="HeaderChar">
    <w:name w:val="Header Char"/>
    <w:link w:val="Header"/>
    <w:locked/>
    <w:rPr>
      <w:rFonts w:ascii="VNI-Times" w:hAnsi="VNI-Times"/>
      <w:sz w:val="26"/>
    </w:rPr>
  </w:style>
  <w:style w:type="character" w:customStyle="1" w:styleId="BodyTextIndent2Char">
    <w:name w:val="Body Text Indent 2 Char"/>
    <w:link w:val="BodyTextIndent2"/>
    <w:locked/>
    <w:rPr>
      <w:rFonts w:ascii="VNI-Times" w:hAnsi="VNI-Times"/>
      <w:sz w:val="24"/>
      <w:szCs w:val="24"/>
    </w:rPr>
  </w:style>
  <w:style w:type="character" w:customStyle="1" w:styleId="FooterChar">
    <w:name w:val="Footer Char"/>
    <w:link w:val="Footer"/>
    <w:locked/>
    <w:rPr>
      <w:rFonts w:ascii="VNI-Times" w:hAnsi="VNI-Times"/>
      <w:sz w:val="24"/>
      <w:szCs w:val="24"/>
    </w:rPr>
  </w:style>
  <w:style w:type="paragraph" w:styleId="BodyText2">
    <w:name w:val="Body Text 2"/>
    <w:basedOn w:val="Normal"/>
    <w:pPr>
      <w:spacing w:beforeLines="60" w:before="144" w:afterLines="60" w:after="144"/>
      <w:jc w:val="both"/>
    </w:pPr>
  </w:style>
  <w:style w:type="paragraph" w:styleId="BodyText">
    <w:name w:val="Body Text"/>
    <w:basedOn w:val="Normal"/>
    <w:pPr>
      <w:jc w:val="center"/>
    </w:pPr>
    <w:rPr>
      <w:b/>
      <w:bCs/>
      <w:w w:val="120"/>
    </w:rPr>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link w:val="BodyTextIndentChar"/>
    <w:pPr>
      <w:ind w:left="1122" w:hanging="374"/>
      <w:jc w:val="both"/>
    </w:pPr>
  </w:style>
  <w:style w:type="paragraph" w:styleId="BodyTextIndent2">
    <w:name w:val="Body Text Indent 2"/>
    <w:basedOn w:val="Normal"/>
    <w:link w:val="BodyTextIndent2Char"/>
    <w:pPr>
      <w:ind w:firstLine="748"/>
      <w:jc w:val="both"/>
    </w:pPr>
  </w:style>
  <w:style w:type="paragraph" w:styleId="BodyTextIndent3">
    <w:name w:val="Body Text Indent 3"/>
    <w:basedOn w:val="Normal"/>
    <w:pPr>
      <w:ind w:left="1108" w:hanging="360"/>
      <w:jc w:val="both"/>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rPr>
      <w:sz w:val="26"/>
      <w:szCs w:val="20"/>
    </w:rPr>
  </w:style>
  <w:style w:type="character" w:styleId="Emphasis">
    <w:name w:val="Emphasis"/>
    <w:basedOn w:val="DefaultParagraphFont"/>
    <w:uiPriority w:val="20"/>
    <w:qFormat/>
    <w:rsid w:val="007E7AA8"/>
    <w:rPr>
      <w:i/>
      <w:iCs/>
    </w:rPr>
  </w:style>
  <w:style w:type="table" w:styleId="TableGrid">
    <w:name w:val="Table Grid"/>
    <w:basedOn w:val="TableNormal"/>
    <w:rsid w:val="00BF7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F7F52"/>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BF7F52"/>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F7F52"/>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648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COÂNG TY CAÁP NÖÔÙC</vt:lpstr>
    </vt:vector>
  </TitlesOfParts>
  <Company>CTy Cap Nuoc TP</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dc:title>
  <dc:subject/>
  <dc:creator>Test</dc:creator>
  <cp:keywords/>
  <cp:lastModifiedBy>PC-04</cp:lastModifiedBy>
  <cp:revision>4</cp:revision>
  <cp:lastPrinted>2023-04-28T08:39:00Z</cp:lastPrinted>
  <dcterms:created xsi:type="dcterms:W3CDTF">2025-04-01T08:04:00Z</dcterms:created>
  <dcterms:modified xsi:type="dcterms:W3CDTF">2025-04-05T06:03:00Z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